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B2B8F" w14:textId="449E5EF1" w:rsidR="00EE169D" w:rsidRPr="00AB5F68" w:rsidRDefault="00365E76" w:rsidP="00AB5F68">
      <w:pPr>
        <w:spacing w:after="0"/>
        <w:jc w:val="center"/>
        <w:rPr>
          <w:b/>
          <w:bCs/>
        </w:rPr>
      </w:pPr>
      <w:r w:rsidRPr="00AB5F68">
        <w:rPr>
          <w:b/>
          <w:bCs/>
        </w:rPr>
        <w:t>CMS Medical Frailty Resource</w:t>
      </w:r>
      <w:r w:rsidR="00AB5F68" w:rsidRPr="00AB5F68">
        <w:rPr>
          <w:b/>
          <w:bCs/>
        </w:rPr>
        <w:t xml:space="preserve"> Key Points</w:t>
      </w:r>
    </w:p>
    <w:p w14:paraId="3B12C474" w14:textId="43ECCC24" w:rsidR="00AB5F68" w:rsidRPr="00AB5F68" w:rsidRDefault="00AB5F68">
      <w:pPr>
        <w:rPr>
          <w:sz w:val="22"/>
          <w:szCs w:val="18"/>
        </w:rPr>
      </w:pPr>
      <w:r w:rsidRPr="00AB5F68">
        <w:rPr>
          <w:sz w:val="22"/>
          <w:szCs w:val="18"/>
        </w:rPr>
        <w:t xml:space="preserve">Source: </w:t>
      </w:r>
      <w:hyperlink r:id="rId5" w:history="1">
        <w:r w:rsidRPr="00AB5F68">
          <w:rPr>
            <w:rStyle w:val="Hyperlink"/>
            <w:sz w:val="22"/>
            <w:szCs w:val="18"/>
          </w:rPr>
          <w:t>ImplementingMedicalFrailtyDeck.pdf</w:t>
        </w:r>
      </w:hyperlink>
    </w:p>
    <w:p w14:paraId="570918E0" w14:textId="507B141E" w:rsidR="00365E76" w:rsidRDefault="00365E76" w:rsidP="00365E76">
      <w:pPr>
        <w:pStyle w:val="ListParagraph"/>
        <w:numPr>
          <w:ilvl w:val="0"/>
          <w:numId w:val="1"/>
        </w:numPr>
      </w:pPr>
      <w:r>
        <w:t>Self-attestation can be used for medical frailty through January 2028. After that date, it can only be used once per period of continuous enrollment</w:t>
      </w:r>
      <w:r w:rsidR="00AB5F68">
        <w:t>.</w:t>
      </w:r>
    </w:p>
    <w:p w14:paraId="133957E2" w14:textId="245040F9" w:rsidR="00365E76" w:rsidRDefault="00365E76" w:rsidP="00365E76">
      <w:pPr>
        <w:pStyle w:val="ListParagraph"/>
        <w:numPr>
          <w:ilvl w:val="0"/>
          <w:numId w:val="1"/>
        </w:numPr>
      </w:pPr>
      <w:r>
        <w:t>Medical frailty status only needs to be reverified 1x/year</w:t>
      </w:r>
      <w:r w:rsidR="00AB5F68">
        <w:t>.</w:t>
      </w:r>
    </w:p>
    <w:p w14:paraId="0104DB50" w14:textId="35D95CE3" w:rsidR="00365E76" w:rsidRDefault="00365E76" w:rsidP="00365E76">
      <w:pPr>
        <w:pStyle w:val="ListParagraph"/>
        <w:numPr>
          <w:ilvl w:val="0"/>
          <w:numId w:val="1"/>
        </w:numPr>
      </w:pPr>
      <w:r>
        <w:t>Suggest looking to see whether other exclusions or exceptions apply that may be easier to verify</w:t>
      </w:r>
      <w:r w:rsidR="00AB5F68">
        <w:t xml:space="preserve"> than medical frailty.</w:t>
      </w:r>
    </w:p>
    <w:p w14:paraId="3910B3E8" w14:textId="518FF8F2" w:rsidR="00365E76" w:rsidRDefault="00365E76" w:rsidP="00365E76">
      <w:pPr>
        <w:pStyle w:val="ListParagraph"/>
        <w:numPr>
          <w:ilvl w:val="0"/>
          <w:numId w:val="1"/>
        </w:numPr>
      </w:pPr>
      <w:r>
        <w:t>Presents a suggested (</w:t>
      </w:r>
      <w:r w:rsidR="00AB5F68">
        <w:t xml:space="preserve">but </w:t>
      </w:r>
      <w:r>
        <w:t>not required) framework for states:</w:t>
      </w:r>
    </w:p>
    <w:p w14:paraId="481CD7C7" w14:textId="332CF56E" w:rsidR="00365E76" w:rsidRDefault="00365E76" w:rsidP="00365E76">
      <w:pPr>
        <w:pStyle w:val="ListParagraph"/>
        <w:numPr>
          <w:ilvl w:val="1"/>
          <w:numId w:val="1"/>
        </w:numPr>
      </w:pPr>
      <w:r>
        <w:t>Tier 1: conditions from which the state can confirm ability to comply with community engagement is significantly impaired based on diagnosis alone</w:t>
      </w:r>
    </w:p>
    <w:p w14:paraId="4BB3B13C" w14:textId="4CED6F6D" w:rsidR="00365E76" w:rsidRDefault="00365E76" w:rsidP="00365E76">
      <w:pPr>
        <w:pStyle w:val="ListParagraph"/>
        <w:numPr>
          <w:ilvl w:val="1"/>
          <w:numId w:val="1"/>
        </w:numPr>
      </w:pPr>
      <w:r>
        <w:t>Tier 2: conditions that may indicate medical frailty but require further triangulation of data</w:t>
      </w:r>
      <w:r w:rsidR="00943456">
        <w:t>; likely “multiple serious chronic conditions in conjunction with high service utilization or repeated inpatient admissions”. Data sources may include:</w:t>
      </w:r>
    </w:p>
    <w:p w14:paraId="4A57A263" w14:textId="77777777" w:rsidR="00943456" w:rsidRDefault="00943456" w:rsidP="00943456">
      <w:pPr>
        <w:pStyle w:val="ListParagraph"/>
        <w:numPr>
          <w:ilvl w:val="2"/>
          <w:numId w:val="1"/>
        </w:numPr>
      </w:pPr>
      <w:r>
        <w:t>CPT codes</w:t>
      </w:r>
    </w:p>
    <w:p w14:paraId="1EFD895B" w14:textId="77777777" w:rsidR="00943456" w:rsidRDefault="00943456" w:rsidP="00943456">
      <w:pPr>
        <w:pStyle w:val="ListParagraph"/>
        <w:numPr>
          <w:ilvl w:val="2"/>
          <w:numId w:val="1"/>
        </w:numPr>
      </w:pPr>
      <w:r>
        <w:t>HCPCS codes</w:t>
      </w:r>
    </w:p>
    <w:p w14:paraId="7F8B3648" w14:textId="77777777" w:rsidR="00943456" w:rsidRDefault="00943456" w:rsidP="00943456">
      <w:pPr>
        <w:pStyle w:val="ListParagraph"/>
        <w:numPr>
          <w:ilvl w:val="2"/>
          <w:numId w:val="1"/>
        </w:numPr>
      </w:pPr>
      <w:r>
        <w:t>Claims for specific services: inpatient, pharmacy, durable medical equipment, personal care services</w:t>
      </w:r>
    </w:p>
    <w:p w14:paraId="1AAE5A46" w14:textId="77777777" w:rsidR="00943456" w:rsidRDefault="00943456" w:rsidP="00943456">
      <w:pPr>
        <w:pStyle w:val="ListParagraph"/>
        <w:numPr>
          <w:ilvl w:val="2"/>
          <w:numId w:val="1"/>
        </w:numPr>
      </w:pPr>
      <w:r>
        <w:t>Utilization data</w:t>
      </w:r>
    </w:p>
    <w:p w14:paraId="2DC9FB7C" w14:textId="77777777" w:rsidR="00943456" w:rsidRDefault="00943456" w:rsidP="00943456">
      <w:pPr>
        <w:pStyle w:val="ListParagraph"/>
        <w:numPr>
          <w:ilvl w:val="2"/>
          <w:numId w:val="1"/>
        </w:numPr>
      </w:pPr>
      <w:r>
        <w:t>HIE</w:t>
      </w:r>
    </w:p>
    <w:p w14:paraId="38C18589" w14:textId="77777777" w:rsidR="00943456" w:rsidRDefault="00943456" w:rsidP="00943456">
      <w:pPr>
        <w:pStyle w:val="ListParagraph"/>
        <w:numPr>
          <w:ilvl w:val="2"/>
          <w:numId w:val="1"/>
        </w:numPr>
      </w:pPr>
      <w:r>
        <w:t>NDCs</w:t>
      </w:r>
    </w:p>
    <w:p w14:paraId="732CA92A" w14:textId="77777777" w:rsidR="00943456" w:rsidRDefault="00943456" w:rsidP="00943456">
      <w:pPr>
        <w:pStyle w:val="ListParagraph"/>
        <w:numPr>
          <w:ilvl w:val="2"/>
          <w:numId w:val="1"/>
        </w:numPr>
      </w:pPr>
      <w:proofErr w:type="spellStart"/>
      <w:r>
        <w:t>PoS</w:t>
      </w:r>
      <w:proofErr w:type="spellEnd"/>
      <w:r>
        <w:t xml:space="preserve"> codes</w:t>
      </w:r>
    </w:p>
    <w:p w14:paraId="74EB0498" w14:textId="33B3D096" w:rsidR="00943456" w:rsidRDefault="00943456" w:rsidP="00943456">
      <w:pPr>
        <w:pStyle w:val="ListParagraph"/>
        <w:numPr>
          <w:ilvl w:val="2"/>
          <w:numId w:val="1"/>
        </w:numPr>
      </w:pPr>
      <w:r>
        <w:t>Revenue codes</w:t>
      </w:r>
    </w:p>
    <w:p w14:paraId="67794A05" w14:textId="53408DC3" w:rsidR="00365E76" w:rsidRDefault="00365E76" w:rsidP="00365E76">
      <w:pPr>
        <w:pStyle w:val="ListParagraph"/>
        <w:numPr>
          <w:ilvl w:val="1"/>
          <w:numId w:val="1"/>
        </w:numPr>
      </w:pPr>
      <w:r>
        <w:t xml:space="preserve">Tier 3: insufficient </w:t>
      </w:r>
      <w:r w:rsidR="00943456">
        <w:t xml:space="preserve">or no </w:t>
      </w:r>
      <w:r>
        <w:t>data</w:t>
      </w:r>
      <w:r w:rsidR="00943456">
        <w:t xml:space="preserve"> for Tier 1 or 2</w:t>
      </w:r>
      <w:r>
        <w:t>; triggers a manual individualized review</w:t>
      </w:r>
      <w:r w:rsidR="00943456">
        <w:t xml:space="preserve"> where states may seek documentation from the individual such as:</w:t>
      </w:r>
    </w:p>
    <w:p w14:paraId="7116E18D" w14:textId="279245C6" w:rsidR="00943456" w:rsidRDefault="00943456" w:rsidP="00943456">
      <w:pPr>
        <w:pStyle w:val="ListParagraph"/>
        <w:numPr>
          <w:ilvl w:val="2"/>
          <w:numId w:val="1"/>
        </w:numPr>
      </w:pPr>
      <w:r>
        <w:t>Health records: progress notes, medication lists, diagnostic test results</w:t>
      </w:r>
    </w:p>
    <w:p w14:paraId="5049B616" w14:textId="668523BF" w:rsidR="00943456" w:rsidRDefault="00943456" w:rsidP="00943456">
      <w:pPr>
        <w:pStyle w:val="ListParagraph"/>
        <w:numPr>
          <w:ilvl w:val="2"/>
          <w:numId w:val="1"/>
        </w:numPr>
      </w:pPr>
      <w:r>
        <w:t>Provider documentation or certification</w:t>
      </w:r>
    </w:p>
    <w:p w14:paraId="4A531FBD" w14:textId="77777777" w:rsidR="00943456" w:rsidRDefault="00943456" w:rsidP="00943456">
      <w:pPr>
        <w:pStyle w:val="ListParagraph"/>
        <w:numPr>
          <w:ilvl w:val="2"/>
          <w:numId w:val="1"/>
        </w:numPr>
      </w:pPr>
      <w:r>
        <w:t>MCO care management information</w:t>
      </w:r>
    </w:p>
    <w:p w14:paraId="0A44D2AC" w14:textId="0422E90C" w:rsidR="00943456" w:rsidRDefault="00943456" w:rsidP="00943456">
      <w:pPr>
        <w:pStyle w:val="ListParagraph"/>
        <w:numPr>
          <w:ilvl w:val="2"/>
          <w:numId w:val="1"/>
        </w:numPr>
      </w:pPr>
      <w:r>
        <w:t>Level of care or functional assessment information that is not in a state’s administrative data</w:t>
      </w:r>
    </w:p>
    <w:p w14:paraId="1AC61911" w14:textId="3CBC50AE" w:rsidR="00943456" w:rsidRDefault="00365E76" w:rsidP="00365E76">
      <w:pPr>
        <w:pStyle w:val="ListParagraph"/>
        <w:numPr>
          <w:ilvl w:val="0"/>
          <w:numId w:val="1"/>
        </w:numPr>
      </w:pPr>
      <w:proofErr w:type="gramStart"/>
      <w:r>
        <w:t>Suggests</w:t>
      </w:r>
      <w:proofErr w:type="gramEnd"/>
      <w:r>
        <w:t xml:space="preserve"> existing data sources to </w:t>
      </w:r>
      <w:r w:rsidR="00943456">
        <w:t>inform the code sets used for establishing each tier:</w:t>
      </w:r>
    </w:p>
    <w:p w14:paraId="273762CB" w14:textId="6677CC0B" w:rsidR="00943456" w:rsidRDefault="00943456" w:rsidP="00943456">
      <w:pPr>
        <w:pStyle w:val="ListParagraph"/>
        <w:numPr>
          <w:ilvl w:val="1"/>
          <w:numId w:val="1"/>
        </w:numPr>
      </w:pPr>
      <w:r>
        <w:t>Codes used for Alternative Benefit Plan medically frail determinations</w:t>
      </w:r>
    </w:p>
    <w:p w14:paraId="32409808" w14:textId="0250106D" w:rsidR="00943456" w:rsidRDefault="00943456" w:rsidP="00943456">
      <w:pPr>
        <w:pStyle w:val="ListParagraph"/>
        <w:numPr>
          <w:ilvl w:val="1"/>
          <w:numId w:val="1"/>
        </w:numPr>
      </w:pPr>
      <w:r>
        <w:t>Chronic Conditions Data Warehouse</w:t>
      </w:r>
    </w:p>
    <w:p w14:paraId="1F17912B" w14:textId="517DC3E3" w:rsidR="00943456" w:rsidRDefault="00943456" w:rsidP="00943456">
      <w:pPr>
        <w:pStyle w:val="ListParagraph"/>
        <w:numPr>
          <w:ilvl w:val="1"/>
          <w:numId w:val="1"/>
        </w:numPr>
      </w:pPr>
      <w:r>
        <w:t>HEDIS Frailty and Advanced Illness Criteria</w:t>
      </w:r>
    </w:p>
    <w:p w14:paraId="43FE8988" w14:textId="04ED21F6" w:rsidR="00943456" w:rsidRDefault="00943456" w:rsidP="00943456">
      <w:pPr>
        <w:pStyle w:val="ListParagraph"/>
        <w:numPr>
          <w:ilvl w:val="1"/>
          <w:numId w:val="1"/>
        </w:numPr>
      </w:pPr>
      <w:r>
        <w:t>Existing SUD and SMI 1115 demonstrations</w:t>
      </w:r>
    </w:p>
    <w:p w14:paraId="58903B6D" w14:textId="6F18F4D8" w:rsidR="00AB5F68" w:rsidRDefault="00AB5F68" w:rsidP="00365E76">
      <w:pPr>
        <w:pStyle w:val="ListParagraph"/>
        <w:numPr>
          <w:ilvl w:val="0"/>
          <w:numId w:val="1"/>
        </w:numPr>
      </w:pPr>
      <w:r>
        <w:lastRenderedPageBreak/>
        <w:t>Provides new guidance on SUD: Those in recovery from a SUD for 5+ consecutive years cannot be considered medically frail; however, this cannot be determined from the 12-month lookback period. CMS anticipates allowing states to use claims and encounter data from preceding 5 years to verify this.</w:t>
      </w:r>
    </w:p>
    <w:p w14:paraId="2D7607C9" w14:textId="07C62BF0" w:rsidR="00365E76" w:rsidRDefault="00365E76" w:rsidP="00365E76">
      <w:pPr>
        <w:pStyle w:val="ListParagraph"/>
        <w:numPr>
          <w:ilvl w:val="0"/>
          <w:numId w:val="1"/>
        </w:numPr>
      </w:pPr>
      <w:r>
        <w:t>Reinforces the key steps providers can take now:</w:t>
      </w:r>
    </w:p>
    <w:p w14:paraId="14CB8FD5" w14:textId="35AE4604" w:rsidR="00365E76" w:rsidRDefault="00943456" w:rsidP="00365E76">
      <w:pPr>
        <w:pStyle w:val="ListParagraph"/>
        <w:numPr>
          <w:ilvl w:val="1"/>
          <w:numId w:val="1"/>
        </w:numPr>
      </w:pPr>
      <w:r>
        <w:t>M</w:t>
      </w:r>
      <w:r w:rsidR="00365E76">
        <w:t xml:space="preserve">aintain updated, </w:t>
      </w:r>
      <w:proofErr w:type="gramStart"/>
      <w:r w:rsidR="00365E76">
        <w:t>highly-specified</w:t>
      </w:r>
      <w:proofErr w:type="gramEnd"/>
      <w:r w:rsidR="00365E76">
        <w:t xml:space="preserve"> diagnoses</w:t>
      </w:r>
      <w:r w:rsidR="00AB5F68">
        <w:t xml:space="preserve"> including documentation of recurrence of use in the case of SUDs</w:t>
      </w:r>
    </w:p>
    <w:p w14:paraId="77E9DBCD" w14:textId="15112644" w:rsidR="00365E76" w:rsidRDefault="00943456" w:rsidP="00365E76">
      <w:pPr>
        <w:pStyle w:val="ListParagraph"/>
        <w:numPr>
          <w:ilvl w:val="1"/>
          <w:numId w:val="1"/>
        </w:numPr>
      </w:pPr>
      <w:r>
        <w:t>W</w:t>
      </w:r>
      <w:r w:rsidR="00365E76">
        <w:t>ork to engage the State to help develop or refine their code sets</w:t>
      </w:r>
    </w:p>
    <w:p w14:paraId="671D30BB" w14:textId="675DFF8D" w:rsidR="00943456" w:rsidRDefault="00943456" w:rsidP="00AB5F68">
      <w:pPr>
        <w:pStyle w:val="ListParagraph"/>
        <w:numPr>
          <w:ilvl w:val="1"/>
          <w:numId w:val="1"/>
        </w:numPr>
      </w:pPr>
      <w:r>
        <w:t>Develop policies and procedures for releasing verification data to the individual and/or State</w:t>
      </w:r>
    </w:p>
    <w:p w14:paraId="2660D6C4" w14:textId="0D4BBD50" w:rsidR="00943456" w:rsidRDefault="00AB5F68" w:rsidP="00365E76">
      <w:pPr>
        <w:pStyle w:val="ListParagraph"/>
        <w:numPr>
          <w:ilvl w:val="1"/>
          <w:numId w:val="1"/>
        </w:numPr>
      </w:pPr>
      <w:r>
        <w:t>Anticipate and plan for increased records requests</w:t>
      </w:r>
    </w:p>
    <w:p w14:paraId="7C05EB9F" w14:textId="57A96C65" w:rsidR="00AB5F68" w:rsidRDefault="00AB5F68" w:rsidP="00365E76">
      <w:pPr>
        <w:pStyle w:val="ListParagraph"/>
        <w:numPr>
          <w:ilvl w:val="1"/>
          <w:numId w:val="1"/>
        </w:numPr>
      </w:pPr>
      <w:r>
        <w:t>Consider how level of care and functional impairment are documented and coded by your organization. Is there a simple way this could be conveyed to the State?</w:t>
      </w:r>
    </w:p>
    <w:p w14:paraId="18F9C522" w14:textId="6504DCD5" w:rsidR="00AB5F68" w:rsidRDefault="00AB5F68" w:rsidP="00365E76">
      <w:pPr>
        <w:pStyle w:val="ListParagraph"/>
        <w:numPr>
          <w:ilvl w:val="1"/>
          <w:numId w:val="1"/>
        </w:numPr>
      </w:pPr>
      <w:r>
        <w:t xml:space="preserve">Consider policies and procedures for provider certification </w:t>
      </w:r>
    </w:p>
    <w:p w14:paraId="090FD133" w14:textId="68DC0C10" w:rsidR="00365E76" w:rsidRDefault="00AB5F68" w:rsidP="00AB5F68">
      <w:r w:rsidRPr="00AB5F68">
        <w:drawing>
          <wp:inline distT="0" distB="0" distL="0" distR="0" wp14:anchorId="5CC7C16A" wp14:editId="0291D55A">
            <wp:extent cx="5943600" cy="3388360"/>
            <wp:effectExtent l="0" t="0" r="0" b="2540"/>
            <wp:docPr id="1943479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47977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5C3B8" w14:textId="418ECAB1" w:rsidR="00AB5F68" w:rsidRDefault="00AB5F68" w:rsidP="00AB5F68">
      <w:r w:rsidRPr="00AB5F68">
        <w:lastRenderedPageBreak/>
        <w:drawing>
          <wp:inline distT="0" distB="0" distL="0" distR="0" wp14:anchorId="1E02BD1F" wp14:editId="52309D9A">
            <wp:extent cx="5943600" cy="3207385"/>
            <wp:effectExtent l="0" t="0" r="0" b="0"/>
            <wp:docPr id="10486114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61147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959E2" w14:textId="36478F32" w:rsidR="00AB5F68" w:rsidRDefault="00AB5F68" w:rsidP="00AB5F68">
      <w:r w:rsidRPr="00AB5F68">
        <w:drawing>
          <wp:inline distT="0" distB="0" distL="0" distR="0" wp14:anchorId="724D489A" wp14:editId="277D6455">
            <wp:extent cx="5943600" cy="3902710"/>
            <wp:effectExtent l="0" t="0" r="0" b="2540"/>
            <wp:docPr id="1042030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03099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38BC2" w14:textId="532AE7C1" w:rsidR="00AB5F68" w:rsidRDefault="00AB5F68" w:rsidP="00AB5F68">
      <w:r w:rsidRPr="00AB5F68">
        <w:lastRenderedPageBreak/>
        <w:drawing>
          <wp:inline distT="0" distB="0" distL="0" distR="0" wp14:anchorId="3009C376" wp14:editId="0A825101">
            <wp:extent cx="5943600" cy="3679190"/>
            <wp:effectExtent l="0" t="0" r="0" b="0"/>
            <wp:docPr id="18842100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21008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5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D48D5"/>
    <w:multiLevelType w:val="hybridMultilevel"/>
    <w:tmpl w:val="CF1AD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575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E76"/>
    <w:rsid w:val="0000018E"/>
    <w:rsid w:val="0000641F"/>
    <w:rsid w:val="00087D31"/>
    <w:rsid w:val="00103FE8"/>
    <w:rsid w:val="00104AB6"/>
    <w:rsid w:val="00114DED"/>
    <w:rsid w:val="0014724B"/>
    <w:rsid w:val="001D63AD"/>
    <w:rsid w:val="001E7EDD"/>
    <w:rsid w:val="002109B6"/>
    <w:rsid w:val="00212741"/>
    <w:rsid w:val="00214B29"/>
    <w:rsid w:val="00247BF9"/>
    <w:rsid w:val="00256E36"/>
    <w:rsid w:val="00290F5D"/>
    <w:rsid w:val="002C22C0"/>
    <w:rsid w:val="002C349B"/>
    <w:rsid w:val="00316ABF"/>
    <w:rsid w:val="00363B35"/>
    <w:rsid w:val="00365E76"/>
    <w:rsid w:val="00385EC6"/>
    <w:rsid w:val="003A2913"/>
    <w:rsid w:val="003A783D"/>
    <w:rsid w:val="003B01D2"/>
    <w:rsid w:val="003B744C"/>
    <w:rsid w:val="003E2B55"/>
    <w:rsid w:val="0057141B"/>
    <w:rsid w:val="005B3A9A"/>
    <w:rsid w:val="005E414B"/>
    <w:rsid w:val="00615A28"/>
    <w:rsid w:val="00635763"/>
    <w:rsid w:val="0064587B"/>
    <w:rsid w:val="00654859"/>
    <w:rsid w:val="00666D61"/>
    <w:rsid w:val="0067344D"/>
    <w:rsid w:val="00687119"/>
    <w:rsid w:val="006A1CAE"/>
    <w:rsid w:val="006C530E"/>
    <w:rsid w:val="006F3DC2"/>
    <w:rsid w:val="007348DD"/>
    <w:rsid w:val="00736C08"/>
    <w:rsid w:val="00740373"/>
    <w:rsid w:val="007824F7"/>
    <w:rsid w:val="007C36C9"/>
    <w:rsid w:val="007C36E5"/>
    <w:rsid w:val="0085003B"/>
    <w:rsid w:val="00870D3D"/>
    <w:rsid w:val="008B3EA3"/>
    <w:rsid w:val="009068D4"/>
    <w:rsid w:val="00915C5C"/>
    <w:rsid w:val="00943456"/>
    <w:rsid w:val="00945F36"/>
    <w:rsid w:val="0097081F"/>
    <w:rsid w:val="00977F2C"/>
    <w:rsid w:val="009838F8"/>
    <w:rsid w:val="0098680F"/>
    <w:rsid w:val="009D3A1A"/>
    <w:rsid w:val="009F1D18"/>
    <w:rsid w:val="00A22E46"/>
    <w:rsid w:val="00AB5F68"/>
    <w:rsid w:val="00AC3FED"/>
    <w:rsid w:val="00AD53BB"/>
    <w:rsid w:val="00AF03D0"/>
    <w:rsid w:val="00B11B2C"/>
    <w:rsid w:val="00B26B43"/>
    <w:rsid w:val="00B46CF4"/>
    <w:rsid w:val="00B632DC"/>
    <w:rsid w:val="00B908CC"/>
    <w:rsid w:val="00B97C82"/>
    <w:rsid w:val="00BC3167"/>
    <w:rsid w:val="00C003DF"/>
    <w:rsid w:val="00C2233B"/>
    <w:rsid w:val="00C5324D"/>
    <w:rsid w:val="00C73043"/>
    <w:rsid w:val="00C94D61"/>
    <w:rsid w:val="00CD574F"/>
    <w:rsid w:val="00CE5CA1"/>
    <w:rsid w:val="00CE5D5F"/>
    <w:rsid w:val="00CF185F"/>
    <w:rsid w:val="00D76B41"/>
    <w:rsid w:val="00D833DE"/>
    <w:rsid w:val="00D94D9B"/>
    <w:rsid w:val="00DB1CD0"/>
    <w:rsid w:val="00E041D3"/>
    <w:rsid w:val="00E069AD"/>
    <w:rsid w:val="00E16C42"/>
    <w:rsid w:val="00E35F2C"/>
    <w:rsid w:val="00E62B5E"/>
    <w:rsid w:val="00E8567E"/>
    <w:rsid w:val="00EE169D"/>
    <w:rsid w:val="00EE49CA"/>
    <w:rsid w:val="00EF04E9"/>
    <w:rsid w:val="00EF3230"/>
    <w:rsid w:val="00F24C3A"/>
    <w:rsid w:val="00FC0EC7"/>
    <w:rsid w:val="00FF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C7727"/>
  <w15:chartTrackingRefBased/>
  <w15:docId w15:val="{DEBCF02D-C912-4418-8D6C-D678A94BB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C82"/>
    <w:pPr>
      <w:spacing w:before="100" w:after="200" w:line="276" w:lineRule="auto"/>
    </w:pPr>
    <w:rPr>
      <w:rFonts w:ascii="Lato" w:eastAsiaTheme="minorEastAsia" w:hAnsi="Lato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5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E7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E7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E7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5E7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5E7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5E76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5E76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E76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E7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E76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E76"/>
    <w:rPr>
      <w:rFonts w:eastAsiaTheme="majorEastAsia" w:cstheme="majorBidi"/>
      <w:i/>
      <w:iCs/>
      <w:color w:val="0F4761" w:themeColor="accent1" w:themeShade="BF"/>
      <w:kern w:val="0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E76"/>
    <w:rPr>
      <w:rFonts w:eastAsiaTheme="majorEastAsia" w:cstheme="majorBidi"/>
      <w:color w:val="0F4761" w:themeColor="accent1" w:themeShade="BF"/>
      <w:kern w:val="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5E76"/>
    <w:rPr>
      <w:rFonts w:eastAsiaTheme="majorEastAsia" w:cstheme="majorBidi"/>
      <w:i/>
      <w:iCs/>
      <w:color w:val="595959" w:themeColor="text1" w:themeTint="A6"/>
      <w:kern w:val="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5E76"/>
    <w:rPr>
      <w:rFonts w:eastAsiaTheme="majorEastAsia" w:cstheme="majorBidi"/>
      <w:color w:val="595959" w:themeColor="text1" w:themeTint="A6"/>
      <w:kern w:val="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5E76"/>
    <w:rPr>
      <w:rFonts w:eastAsiaTheme="majorEastAsia" w:cstheme="majorBidi"/>
      <w:i/>
      <w:iCs/>
      <w:color w:val="272727" w:themeColor="text1" w:themeTint="D8"/>
      <w:kern w:val="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5E76"/>
    <w:rPr>
      <w:rFonts w:eastAsiaTheme="majorEastAsia" w:cstheme="majorBidi"/>
      <w:color w:val="272727" w:themeColor="text1" w:themeTint="D8"/>
      <w:kern w:val="0"/>
      <w:szCs w:val="2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365E76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5E7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E7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5E7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365E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E76"/>
    <w:rPr>
      <w:rFonts w:ascii="Lato" w:eastAsiaTheme="minorEastAsia" w:hAnsi="Lato"/>
      <w:i/>
      <w:iCs/>
      <w:color w:val="404040" w:themeColor="text1" w:themeTint="BF"/>
      <w:kern w:val="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365E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5E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E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E76"/>
    <w:rPr>
      <w:rFonts w:ascii="Lato" w:eastAsiaTheme="minorEastAsia" w:hAnsi="Lato"/>
      <w:i/>
      <w:iCs/>
      <w:color w:val="0F4761" w:themeColor="accent1" w:themeShade="BF"/>
      <w:kern w:val="0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365E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B5F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5F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medicaid.gov/resources-for-states/working-families-tax-cut-legislation/community-engagement/ImplementingMedicalFrailtyDeck.pdf?utm_medium=email&amp;utm_source=marketo&amp;utm_campaign=newsletter_capcon_2026_09_11&amp;mkt_tok=NzczLU1KRi0zNzkAAAGkMBDKyrk3MoRrLLOHfrOtTurQqrokkaI8CbSEFDebMQbks2CCDnkZTZSzYOH8YXferA9Xo8L8aELXsBMMC9YoLcWq7Jthqz7cZqa61zrd5xA5U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B15ECB1601FD4588355E2F3C279FDA" ma:contentTypeVersion="22" ma:contentTypeDescription="Create a new document." ma:contentTypeScope="" ma:versionID="8c42143ca31bcae9045621a7adbd119c">
  <xsd:schema xmlns:xsd="http://www.w3.org/2001/XMLSchema" xmlns:xs="http://www.w3.org/2001/XMLSchema" xmlns:p="http://schemas.microsoft.com/office/2006/metadata/properties" xmlns:ns2="9b04b285-8005-464f-bea8-1a927f4e2617" xmlns:ns3="1bc2f643-0ca0-408e-b4b3-fb97cda53f31" targetNamespace="http://schemas.microsoft.com/office/2006/metadata/properties" ma:root="true" ma:fieldsID="2c3f4f6c5c3db2044af022224b3a77cc" ns2:_="" ns3:_="">
    <xsd:import namespace="9b04b285-8005-464f-bea8-1a927f4e2617"/>
    <xsd:import namespace="1bc2f643-0ca0-408e-b4b3-fb97cda53f3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DateDeveloped" minOccurs="0"/>
                <xsd:element ref="ns2:Client" minOccurs="0"/>
                <xsd:element ref="ns2:PointofContact" minOccurs="0"/>
                <xsd:element ref="ns2:ResourceType" minOccurs="0"/>
                <xsd:element ref="ns2:CCBHCTopic" minOccurs="0"/>
                <xsd:element ref="ns2:Notes" minOccurs="0"/>
                <xsd:element ref="ns2:MediaServiceLocation" minOccurs="0"/>
                <xsd:element ref="ns2:Details" minOccurs="0"/>
                <xsd:element ref="ns2:MediaServiceBillingMetadata" minOccurs="0"/>
                <xsd:element ref="ns2:Note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4b285-8005-464f-bea8-1a927f4e261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817a80b-549e-4139-ab12-34d2c41dc8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Developed" ma:index="20" nillable="true" ma:displayName="Date Developed" ma:description="This should refer to the date that the document was finalized/delivered. Including the date will help us keep track of which version is the most recent when there are multiple versions of a single or similar document(s). " ma:format="DateOnly" ma:internalName="DateDeveloped">
      <xsd:simpleType>
        <xsd:restriction base="dms:DateTime"/>
      </xsd:simpleType>
    </xsd:element>
    <xsd:element name="Client" ma:index="21" nillable="true" ma:displayName="Client" ma:description="The client or state to whom this was delivered, or “agnostic” if the document is not specific to one client/region." ma:format="Dropdown" ma:internalName="Client">
      <xsd:simpleType>
        <xsd:restriction base="dms:Choice">
          <xsd:enumeration value="Agnostic"/>
          <xsd:enumeration value="New Mexico"/>
          <xsd:enumeration value="Indiana"/>
          <xsd:enumeration value="West Virginia"/>
          <xsd:enumeration value="Idaho"/>
          <xsd:enumeration value="Delaware"/>
        </xsd:restriction>
      </xsd:simpleType>
    </xsd:element>
    <xsd:element name="PointofContact" ma:index="22" nillable="true" ma:displayName="Point of Contact" ma:description="The BBS point of contact for this document" ma:format="Dropdown" ma:list="UserInfo" ma:SharePointGroup="0" ma:internalName="PointofContact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sourceType" ma:index="23" nillable="true" ma:displayName="Resource Type" ma:format="Dropdown" ma:internalName="ResourceType">
      <xsd:simpleType>
        <xsd:restriction base="dms:Choice">
          <xsd:enumeration value="Tipsheet"/>
          <xsd:enumeration value="Resource Guide"/>
          <xsd:enumeration value="Toolkit"/>
          <xsd:enumeration value="Presentation"/>
          <xsd:enumeration value="Report"/>
          <xsd:enumeration value="Template"/>
          <xsd:enumeration value="Checklist"/>
        </xsd:restriction>
      </xsd:simpleType>
    </xsd:element>
    <xsd:element name="CCBHCTopic" ma:index="24" nillable="true" ma:displayName="CCBHC Topic" ma:format="Dropdown" ma:internalName="CCBHCTopic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CBHC Overview (101/201)"/>
                    <xsd:enumeration value="Care Coord. &amp; TCM"/>
                    <xsd:enumeration value="Veterans' Services"/>
                    <xsd:enumeration value="Crisis"/>
                    <xsd:enumeration value="DCOs &amp; Partnerships"/>
                    <xsd:enumeration value="CQI"/>
                    <xsd:enumeration value="EBPs"/>
                    <xsd:enumeration value="HIT"/>
                    <xsd:enumeration value="Primary Care Screening &amp; Monitoring"/>
                    <xsd:enumeration value="Community Needs Assessment"/>
                    <xsd:enumeration value="Leadership &amp; Change Management"/>
                    <xsd:enumeration value="Staffing"/>
                  </xsd:restriction>
                </xsd:simpleType>
              </xsd:element>
            </xsd:sequence>
          </xsd:extension>
        </xsd:complexContent>
      </xsd:complexType>
    </xsd:element>
    <xsd:element name="Notes" ma:index="25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Details" ma:index="27" nillable="true" ma:displayName="Details" ma:format="Dropdown" ma:internalName="Details">
      <xsd:simpleType>
        <xsd:restriction base="dms:Note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0" ma:index="29" nillable="true" ma:displayName="Notes" ma:format="Dropdown" ma:internalName="Notes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c2f643-0ca0-408e-b4b3-fb97cda53f3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8d95b6-32c6-484d-8946-a32ff6ce9331}" ma:internalName="TaxCatchAll" ma:showField="CatchAllData" ma:web="1bc2f643-0ca0-408e-b4b3-fb97cda53f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CBHCTopic xmlns="9b04b285-8005-464f-bea8-1a927f4e2617" xsi:nil="true"/>
    <PointofContact xmlns="9b04b285-8005-464f-bea8-1a927f4e2617">
      <UserInfo>
        <DisplayName/>
        <AccountId xsi:nil="true"/>
        <AccountType/>
      </UserInfo>
    </PointofContact>
    <TaxCatchAll xmlns="1bc2f643-0ca0-408e-b4b3-fb97cda53f31" xsi:nil="true"/>
    <Notes0 xmlns="9b04b285-8005-464f-bea8-1a927f4e2617" xsi:nil="true"/>
    <ResourceType xmlns="9b04b285-8005-464f-bea8-1a927f4e2617" xsi:nil="true"/>
    <Details xmlns="9b04b285-8005-464f-bea8-1a927f4e2617" xsi:nil="true"/>
    <DateDeveloped xmlns="9b04b285-8005-464f-bea8-1a927f4e2617" xsi:nil="true"/>
    <Notes xmlns="9b04b285-8005-464f-bea8-1a927f4e2617" xsi:nil="true"/>
    <lcf76f155ced4ddcb4097134ff3c332f xmlns="9b04b285-8005-464f-bea8-1a927f4e2617">
      <Terms xmlns="http://schemas.microsoft.com/office/infopath/2007/PartnerControls"/>
    </lcf76f155ced4ddcb4097134ff3c332f>
    <Client xmlns="9b04b285-8005-464f-bea8-1a927f4e2617" xsi:nil="true"/>
  </documentManagement>
</p:properties>
</file>

<file path=customXml/itemProps1.xml><?xml version="1.0" encoding="utf-8"?>
<ds:datastoreItem xmlns:ds="http://schemas.openxmlformats.org/officeDocument/2006/customXml" ds:itemID="{4C5FBFDE-318C-42B3-8EE9-5B0081C6E562}"/>
</file>

<file path=customXml/itemProps2.xml><?xml version="1.0" encoding="utf-8"?>
<ds:datastoreItem xmlns:ds="http://schemas.openxmlformats.org/officeDocument/2006/customXml" ds:itemID="{F76B784F-45C2-4DBD-869E-2C52C3EF6051}"/>
</file>

<file path=customXml/itemProps3.xml><?xml version="1.0" encoding="utf-8"?>
<ds:datastoreItem xmlns:ds="http://schemas.openxmlformats.org/officeDocument/2006/customXml" ds:itemID="{E1F1A807-09C4-483A-A43F-CE7ADF7D25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Lipp</dc:creator>
  <cp:keywords/>
  <dc:description/>
  <cp:lastModifiedBy>Katie Lipp</cp:lastModifiedBy>
  <cp:revision>1</cp:revision>
  <dcterms:created xsi:type="dcterms:W3CDTF">2026-09-11T15:58:00Z</dcterms:created>
  <dcterms:modified xsi:type="dcterms:W3CDTF">2026-09-11T16:31:00Z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0x01010038B15ECB1601FD4588355E2F3C279FDA</vt:lpwstr>
  </property>
</Properties>
</file>