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E3CCA" w14:textId="30E91DDD" w:rsidR="009235B7" w:rsidRDefault="009235B7" w:rsidP="009235B7">
      <w:pPr>
        <w:spacing w:line="259" w:lineRule="exact"/>
        <w:rPr>
          <w:b/>
          <w:szCs w:val="24"/>
        </w:rPr>
      </w:pPr>
      <w:bookmarkStart w:id="0" w:name="_GoBack"/>
      <w:bookmarkEnd w:id="0"/>
      <w:r>
        <w:rPr>
          <w:noProof/>
        </w:rPr>
        <w:drawing>
          <wp:anchor distT="0" distB="228600" distL="114300" distR="114300" simplePos="0" relativeHeight="251659264" behindDoc="1" locked="0" layoutInCell="1" allowOverlap="1" wp14:anchorId="0B8F03DD" wp14:editId="715BB699">
            <wp:simplePos x="0" y="0"/>
            <wp:positionH relativeFrom="page">
              <wp:posOffset>361950</wp:posOffset>
            </wp:positionH>
            <wp:positionV relativeFrom="page">
              <wp:posOffset>438150</wp:posOffset>
            </wp:positionV>
            <wp:extent cx="5238750" cy="891667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2901" cy="895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EE6A89" w14:textId="7EF3E62D" w:rsidR="003C429C" w:rsidRPr="005C108A" w:rsidRDefault="003C429C" w:rsidP="003C429C">
      <w:pPr>
        <w:spacing w:line="259" w:lineRule="exact"/>
        <w:jc w:val="center"/>
        <w:rPr>
          <w:b/>
          <w:szCs w:val="24"/>
        </w:rPr>
      </w:pPr>
      <w:r>
        <w:rPr>
          <w:b/>
          <w:szCs w:val="24"/>
        </w:rPr>
        <w:t xml:space="preserve">Sentara </w:t>
      </w:r>
      <w:r w:rsidRPr="005C108A">
        <w:rPr>
          <w:b/>
          <w:szCs w:val="24"/>
        </w:rPr>
        <w:t>Renal and Pancreas Transplant Candidate Selection Criteria</w:t>
      </w:r>
    </w:p>
    <w:p w14:paraId="7779BAC5" w14:textId="0A8BD14D" w:rsidR="003C429C" w:rsidRPr="00D1066F" w:rsidRDefault="003C429C" w:rsidP="003C429C">
      <w:pPr>
        <w:spacing w:line="259" w:lineRule="exact"/>
        <w:jc w:val="center"/>
        <w:rPr>
          <w:sz w:val="20"/>
        </w:rPr>
      </w:pPr>
    </w:p>
    <w:p w14:paraId="13FF0FD4" w14:textId="77777777" w:rsidR="003C429C" w:rsidRPr="00D97F62" w:rsidRDefault="003C429C" w:rsidP="003C429C">
      <w:pPr>
        <w:spacing w:after="120"/>
        <w:rPr>
          <w:b/>
          <w:sz w:val="20"/>
        </w:rPr>
      </w:pPr>
      <w:r w:rsidRPr="00D1066F">
        <w:rPr>
          <w:b/>
          <w:sz w:val="20"/>
        </w:rPr>
        <w:t>Suitable Kidney and SPK</w:t>
      </w:r>
      <w:r>
        <w:rPr>
          <w:b/>
          <w:sz w:val="20"/>
        </w:rPr>
        <w:t>/PAK</w:t>
      </w:r>
      <w:r w:rsidRPr="00D1066F">
        <w:rPr>
          <w:b/>
          <w:sz w:val="20"/>
        </w:rPr>
        <w:t xml:space="preserve"> candidates:</w:t>
      </w:r>
    </w:p>
    <w:p w14:paraId="3B0F0006" w14:textId="77777777" w:rsidR="003C429C" w:rsidRPr="00D1066F" w:rsidRDefault="003C429C" w:rsidP="003C429C">
      <w:pPr>
        <w:numPr>
          <w:ilvl w:val="0"/>
          <w:numId w:val="1"/>
        </w:numPr>
        <w:spacing w:after="120"/>
        <w:rPr>
          <w:sz w:val="20"/>
        </w:rPr>
      </w:pPr>
      <w:r w:rsidRPr="00D1066F">
        <w:rPr>
          <w:sz w:val="20"/>
        </w:rPr>
        <w:t>Psychologically stable</w:t>
      </w:r>
    </w:p>
    <w:p w14:paraId="4980AF02" w14:textId="77777777" w:rsidR="003C429C" w:rsidRPr="007862FA" w:rsidRDefault="003C429C" w:rsidP="003C429C">
      <w:pPr>
        <w:numPr>
          <w:ilvl w:val="0"/>
          <w:numId w:val="1"/>
        </w:numPr>
        <w:spacing w:after="120"/>
        <w:rPr>
          <w:sz w:val="20"/>
        </w:rPr>
      </w:pPr>
      <w:r w:rsidRPr="00D1066F">
        <w:rPr>
          <w:sz w:val="20"/>
        </w:rPr>
        <w:t xml:space="preserve">Capable </w:t>
      </w:r>
      <w:r w:rsidRPr="007862FA">
        <w:rPr>
          <w:sz w:val="20"/>
        </w:rPr>
        <w:t>of understanding the risks and benefits of transplantation, both in the short term and long term</w:t>
      </w:r>
    </w:p>
    <w:p w14:paraId="68C6CED8" w14:textId="77777777" w:rsidR="003C429C" w:rsidRPr="007862FA" w:rsidRDefault="003C429C" w:rsidP="003C429C">
      <w:pPr>
        <w:numPr>
          <w:ilvl w:val="0"/>
          <w:numId w:val="1"/>
        </w:numPr>
        <w:spacing w:after="120"/>
        <w:rPr>
          <w:sz w:val="20"/>
        </w:rPr>
      </w:pPr>
      <w:r w:rsidRPr="007862FA">
        <w:rPr>
          <w:sz w:val="20"/>
        </w:rPr>
        <w:t xml:space="preserve">Potential </w:t>
      </w:r>
      <w:r w:rsidRPr="007862FA">
        <w:rPr>
          <w:b/>
          <w:sz w:val="20"/>
        </w:rPr>
        <w:t>Pancreas</w:t>
      </w:r>
      <w:r w:rsidRPr="007862FA">
        <w:rPr>
          <w:sz w:val="20"/>
        </w:rPr>
        <w:t xml:space="preserve"> recipients: Diabetes with ESRD and require dialysis or expect to require dialysis within one year.</w:t>
      </w:r>
    </w:p>
    <w:p w14:paraId="2DFA1C9F" w14:textId="77777777" w:rsidR="003C429C" w:rsidRPr="007862FA" w:rsidRDefault="003C429C" w:rsidP="003C429C">
      <w:pPr>
        <w:numPr>
          <w:ilvl w:val="1"/>
          <w:numId w:val="1"/>
        </w:numPr>
        <w:spacing w:after="120"/>
        <w:rPr>
          <w:sz w:val="20"/>
        </w:rPr>
      </w:pPr>
      <w:r w:rsidRPr="007862FA">
        <w:rPr>
          <w:sz w:val="20"/>
        </w:rPr>
        <w:t>On Insulin (total daily dose &lt;1unit/kg/day not to exceed 100 units/day) and has BMI &lt; 30</w:t>
      </w:r>
    </w:p>
    <w:p w14:paraId="6F28C5AB" w14:textId="77777777" w:rsidR="003C429C" w:rsidRPr="007862FA" w:rsidRDefault="003C429C" w:rsidP="003C429C">
      <w:pPr>
        <w:numPr>
          <w:ilvl w:val="1"/>
          <w:numId w:val="1"/>
        </w:numPr>
        <w:spacing w:after="120"/>
        <w:rPr>
          <w:sz w:val="20"/>
        </w:rPr>
      </w:pPr>
      <w:r w:rsidRPr="007862FA">
        <w:rPr>
          <w:sz w:val="20"/>
        </w:rPr>
        <w:t xml:space="preserve">Age </w:t>
      </w:r>
      <w:r w:rsidRPr="007862FA">
        <w:rPr>
          <w:rFonts w:cs="Arial"/>
          <w:sz w:val="20"/>
        </w:rPr>
        <w:t>≤</w:t>
      </w:r>
      <w:r w:rsidRPr="007862FA">
        <w:rPr>
          <w:sz w:val="20"/>
        </w:rPr>
        <w:t xml:space="preserve"> 55 years</w:t>
      </w:r>
    </w:p>
    <w:p w14:paraId="0A341D05" w14:textId="77777777" w:rsidR="003C429C" w:rsidRPr="007862FA" w:rsidRDefault="003C429C" w:rsidP="003C429C">
      <w:pPr>
        <w:numPr>
          <w:ilvl w:val="1"/>
          <w:numId w:val="1"/>
        </w:numPr>
        <w:spacing w:after="120"/>
        <w:rPr>
          <w:sz w:val="20"/>
        </w:rPr>
      </w:pPr>
      <w:r w:rsidRPr="007862FA">
        <w:rPr>
          <w:sz w:val="20"/>
        </w:rPr>
        <w:t>Clearance from EVMS Endocrinology</w:t>
      </w:r>
    </w:p>
    <w:p w14:paraId="0C4A11E0" w14:textId="77777777" w:rsidR="003C429C" w:rsidRPr="007862FA" w:rsidRDefault="003C429C" w:rsidP="003C429C">
      <w:pPr>
        <w:numPr>
          <w:ilvl w:val="1"/>
          <w:numId w:val="1"/>
        </w:numPr>
        <w:spacing w:after="120"/>
        <w:rPr>
          <w:sz w:val="20"/>
        </w:rPr>
      </w:pPr>
      <w:r w:rsidRPr="007862FA">
        <w:rPr>
          <w:sz w:val="20"/>
        </w:rPr>
        <w:t>Fasting C Peptide &lt; 12 ng/mL</w:t>
      </w:r>
    </w:p>
    <w:p w14:paraId="109C75AD" w14:textId="77777777" w:rsidR="003C429C" w:rsidRPr="007862FA" w:rsidRDefault="003C429C" w:rsidP="003C429C">
      <w:pPr>
        <w:numPr>
          <w:ilvl w:val="1"/>
          <w:numId w:val="1"/>
        </w:numPr>
        <w:rPr>
          <w:sz w:val="20"/>
        </w:rPr>
      </w:pPr>
      <w:r w:rsidRPr="007862FA">
        <w:rPr>
          <w:sz w:val="20"/>
        </w:rPr>
        <w:t>PAK only: Acceptable function of kidney transplant:</w:t>
      </w:r>
    </w:p>
    <w:p w14:paraId="5D5B2345" w14:textId="77777777" w:rsidR="003C429C" w:rsidRPr="00871F1F" w:rsidRDefault="003C429C" w:rsidP="003C429C">
      <w:pPr>
        <w:numPr>
          <w:ilvl w:val="2"/>
          <w:numId w:val="1"/>
        </w:numPr>
        <w:spacing w:after="120"/>
        <w:rPr>
          <w:sz w:val="20"/>
        </w:rPr>
      </w:pPr>
      <w:r w:rsidRPr="007862FA">
        <w:rPr>
          <w:sz w:val="20"/>
        </w:rPr>
        <w:t xml:space="preserve">Creatinine clearance </w:t>
      </w:r>
      <w:r w:rsidRPr="007862FA">
        <w:rPr>
          <w:rFonts w:cs="Arial"/>
          <w:sz w:val="20"/>
        </w:rPr>
        <w:t>≥</w:t>
      </w:r>
      <w:r w:rsidRPr="007862FA">
        <w:rPr>
          <w:sz w:val="20"/>
        </w:rPr>
        <w:t xml:space="preserve"> 40mg/</w:t>
      </w:r>
      <w:r w:rsidRPr="00871F1F">
        <w:rPr>
          <w:sz w:val="20"/>
        </w:rPr>
        <w:t>dl in the presence of calcineurin inhibitors</w:t>
      </w:r>
    </w:p>
    <w:p w14:paraId="0C64FB77" w14:textId="77777777" w:rsidR="003C429C" w:rsidRPr="00871F1F" w:rsidRDefault="003C429C" w:rsidP="003C429C">
      <w:pPr>
        <w:numPr>
          <w:ilvl w:val="2"/>
          <w:numId w:val="1"/>
        </w:numPr>
        <w:spacing w:after="120"/>
        <w:rPr>
          <w:sz w:val="20"/>
        </w:rPr>
      </w:pPr>
      <w:r w:rsidRPr="00871F1F">
        <w:rPr>
          <w:sz w:val="20"/>
        </w:rPr>
        <w:t xml:space="preserve">Creatinine clearance </w:t>
      </w:r>
      <w:r w:rsidRPr="00871F1F">
        <w:rPr>
          <w:rFonts w:cs="Arial"/>
          <w:sz w:val="20"/>
        </w:rPr>
        <w:t>≥</w:t>
      </w:r>
      <w:r w:rsidRPr="00871F1F">
        <w:rPr>
          <w:sz w:val="20"/>
        </w:rPr>
        <w:t xml:space="preserve"> 55mg/dl in the absence of calcineurin inhibitors</w:t>
      </w:r>
    </w:p>
    <w:p w14:paraId="190FBF34" w14:textId="5C75A6E4" w:rsidR="003C429C" w:rsidRDefault="003C429C" w:rsidP="003C429C">
      <w:pPr>
        <w:numPr>
          <w:ilvl w:val="2"/>
          <w:numId w:val="1"/>
        </w:numPr>
        <w:spacing w:after="120"/>
        <w:rPr>
          <w:sz w:val="20"/>
        </w:rPr>
      </w:pPr>
      <w:r w:rsidRPr="00871F1F">
        <w:rPr>
          <w:sz w:val="20"/>
        </w:rPr>
        <w:t>Demonstrated compliance with post kidney transplant regimen.</w:t>
      </w:r>
    </w:p>
    <w:p w14:paraId="0C26DF7F" w14:textId="77777777" w:rsidR="003C429C" w:rsidRDefault="003C429C" w:rsidP="003C429C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C429C" w:rsidRPr="00D1066F" w14:paraId="6B8AA690" w14:textId="77777777" w:rsidTr="00B61DE6">
        <w:tc>
          <w:tcPr>
            <w:tcW w:w="10790" w:type="dxa"/>
          </w:tcPr>
          <w:p w14:paraId="4A58C80E" w14:textId="77777777" w:rsidR="003C429C" w:rsidRPr="00D1066F" w:rsidRDefault="003C429C" w:rsidP="00B61DE6">
            <w:pPr>
              <w:spacing w:after="120"/>
              <w:rPr>
                <w:b/>
                <w:sz w:val="20"/>
              </w:rPr>
            </w:pPr>
            <w:r w:rsidRPr="00D1066F">
              <w:rPr>
                <w:b/>
                <w:sz w:val="20"/>
              </w:rPr>
              <w:t>Absolute Contraindications for Kidney/SPK/PAK</w:t>
            </w:r>
          </w:p>
          <w:p w14:paraId="4AFF8E69" w14:textId="77777777" w:rsidR="003C429C" w:rsidRDefault="003C429C" w:rsidP="003C429C">
            <w:pPr>
              <w:numPr>
                <w:ilvl w:val="0"/>
                <w:numId w:val="2"/>
              </w:numPr>
              <w:spacing w:after="120"/>
              <w:rPr>
                <w:sz w:val="20"/>
              </w:rPr>
            </w:pPr>
            <w:r w:rsidRPr="00D1066F">
              <w:rPr>
                <w:sz w:val="20"/>
              </w:rPr>
              <w:t>Incurable Malignancy</w:t>
            </w:r>
          </w:p>
          <w:p w14:paraId="49073D5E" w14:textId="77777777" w:rsidR="003C429C" w:rsidRPr="007769D3" w:rsidRDefault="003C429C" w:rsidP="003C429C">
            <w:pPr>
              <w:numPr>
                <w:ilvl w:val="0"/>
                <w:numId w:val="2"/>
              </w:numPr>
              <w:spacing w:after="120"/>
              <w:rPr>
                <w:sz w:val="20"/>
              </w:rPr>
            </w:pPr>
            <w:r w:rsidRPr="007769D3">
              <w:rPr>
                <w:sz w:val="20"/>
              </w:rPr>
              <w:t xml:space="preserve">Multiple Myeloma </w:t>
            </w:r>
          </w:p>
          <w:p w14:paraId="35CA1637" w14:textId="77777777" w:rsidR="003C429C" w:rsidRDefault="003C429C" w:rsidP="003C429C">
            <w:pPr>
              <w:numPr>
                <w:ilvl w:val="0"/>
                <w:numId w:val="2"/>
              </w:numPr>
              <w:spacing w:after="120"/>
              <w:rPr>
                <w:sz w:val="20"/>
              </w:rPr>
            </w:pPr>
            <w:r w:rsidRPr="00D1066F">
              <w:rPr>
                <w:sz w:val="20"/>
              </w:rPr>
              <w:t>For Kidney-age greater than</w:t>
            </w:r>
            <w:r>
              <w:rPr>
                <w:sz w:val="20"/>
              </w:rPr>
              <w:t xml:space="preserve"> 70</w:t>
            </w:r>
          </w:p>
          <w:p w14:paraId="24C3185E" w14:textId="77777777" w:rsidR="003C429C" w:rsidRPr="004A75EB" w:rsidRDefault="003C429C" w:rsidP="003C429C">
            <w:pPr>
              <w:numPr>
                <w:ilvl w:val="0"/>
                <w:numId w:val="2"/>
              </w:numPr>
              <w:spacing w:after="120"/>
              <w:rPr>
                <w:strike/>
                <w:sz w:val="20"/>
              </w:rPr>
            </w:pPr>
            <w:r w:rsidRPr="00D1066F">
              <w:rPr>
                <w:sz w:val="20"/>
              </w:rPr>
              <w:t>For SPK and PAK-age greater than 55</w:t>
            </w:r>
          </w:p>
        </w:tc>
      </w:tr>
    </w:tbl>
    <w:p w14:paraId="4124C90A" w14:textId="77777777" w:rsidR="003C429C" w:rsidRDefault="003C429C" w:rsidP="003C429C">
      <w:pPr>
        <w:spacing w:after="120"/>
        <w:rPr>
          <w:b/>
          <w:sz w:val="20"/>
        </w:rPr>
      </w:pPr>
    </w:p>
    <w:p w14:paraId="3B415FAC" w14:textId="77777777" w:rsidR="003C429C" w:rsidRPr="00D1066F" w:rsidRDefault="003C429C" w:rsidP="003C429C">
      <w:pPr>
        <w:spacing w:after="120"/>
        <w:rPr>
          <w:sz w:val="20"/>
        </w:rPr>
      </w:pPr>
      <w:r>
        <w:rPr>
          <w:b/>
          <w:sz w:val="20"/>
        </w:rPr>
        <w:t>Relative Contraindications for</w:t>
      </w:r>
      <w:r w:rsidRPr="00D1066F">
        <w:rPr>
          <w:b/>
          <w:sz w:val="20"/>
        </w:rPr>
        <w:t xml:space="preserve"> Kidney/SPK/PAK Candidates</w:t>
      </w:r>
      <w:r w:rsidRPr="00D1066F">
        <w:rPr>
          <w:sz w:val="20"/>
        </w:rPr>
        <w:t>: (the presence of one of the conditions should not preclude referral to the transplant center for evaluation)</w:t>
      </w:r>
    </w:p>
    <w:p w14:paraId="5600178F" w14:textId="5DC68585" w:rsidR="003C429C" w:rsidRPr="00BB3592" w:rsidRDefault="003C429C" w:rsidP="003C429C">
      <w:pPr>
        <w:numPr>
          <w:ilvl w:val="0"/>
          <w:numId w:val="3"/>
        </w:numPr>
        <w:spacing w:after="120"/>
        <w:rPr>
          <w:sz w:val="20"/>
        </w:rPr>
      </w:pPr>
      <w:r w:rsidRPr="00BB3592">
        <w:rPr>
          <w:sz w:val="20"/>
        </w:rPr>
        <w:t>Active psychopathology-not controlled/managed through medication and/or therapy.</w:t>
      </w:r>
    </w:p>
    <w:p w14:paraId="5C94AD20" w14:textId="32C13F1E" w:rsidR="003C429C" w:rsidRPr="00BB3592" w:rsidRDefault="003C429C" w:rsidP="003C429C">
      <w:pPr>
        <w:numPr>
          <w:ilvl w:val="0"/>
          <w:numId w:val="3"/>
        </w:numPr>
        <w:spacing w:after="120"/>
        <w:rPr>
          <w:sz w:val="20"/>
        </w:rPr>
      </w:pPr>
      <w:r w:rsidRPr="00BB3592">
        <w:rPr>
          <w:sz w:val="20"/>
        </w:rPr>
        <w:t>Inadequate psychosocial support as defined by the transplant program including the absence of confirmed caregiver for the immediate post-transplant period.</w:t>
      </w:r>
    </w:p>
    <w:p w14:paraId="4EC29F35" w14:textId="77777777" w:rsidR="003C429C" w:rsidRPr="004A75EB" w:rsidRDefault="003C429C" w:rsidP="003C429C">
      <w:pPr>
        <w:numPr>
          <w:ilvl w:val="0"/>
          <w:numId w:val="3"/>
        </w:numPr>
        <w:spacing w:after="120"/>
        <w:rPr>
          <w:sz w:val="20"/>
        </w:rPr>
      </w:pPr>
      <w:r w:rsidRPr="00BB3592">
        <w:rPr>
          <w:sz w:val="20"/>
        </w:rPr>
        <w:t xml:space="preserve">Active alcohol and drug abuse (Excluding Marijuana use) see </w:t>
      </w:r>
      <w:r w:rsidRPr="00BB3592">
        <w:rPr>
          <w:i/>
          <w:sz w:val="20"/>
        </w:rPr>
        <w:t>KP Transplant Substance Abuse Policy</w:t>
      </w:r>
      <w:r w:rsidRPr="00BB3592">
        <w:rPr>
          <w:sz w:val="20"/>
        </w:rPr>
        <w:t xml:space="preserve"> (at least one </w:t>
      </w:r>
      <w:r w:rsidRPr="004A75EB">
        <w:rPr>
          <w:sz w:val="20"/>
        </w:rPr>
        <w:t xml:space="preserve">year of abstinence required before reconsideration with negative random screenings). </w:t>
      </w:r>
    </w:p>
    <w:p w14:paraId="1B629464" w14:textId="77777777" w:rsidR="003C429C" w:rsidRPr="004A75EB" w:rsidRDefault="003C429C" w:rsidP="003C429C">
      <w:pPr>
        <w:numPr>
          <w:ilvl w:val="0"/>
          <w:numId w:val="3"/>
        </w:numPr>
        <w:spacing w:after="120"/>
        <w:rPr>
          <w:sz w:val="20"/>
        </w:rPr>
      </w:pPr>
      <w:r w:rsidRPr="004A75EB">
        <w:rPr>
          <w:sz w:val="20"/>
        </w:rPr>
        <w:t>Un-</w:t>
      </w:r>
      <w:proofErr w:type="spellStart"/>
      <w:r w:rsidRPr="004A75EB">
        <w:rPr>
          <w:sz w:val="20"/>
        </w:rPr>
        <w:t>reconstructable</w:t>
      </w:r>
      <w:proofErr w:type="spellEnd"/>
      <w:r w:rsidRPr="004A75EB">
        <w:rPr>
          <w:sz w:val="20"/>
        </w:rPr>
        <w:t xml:space="preserve"> coronary artery disease or refractory congestive heart failure</w:t>
      </w:r>
    </w:p>
    <w:p w14:paraId="2FE37587" w14:textId="77777777" w:rsidR="003C429C" w:rsidRPr="004A75EB" w:rsidRDefault="003C429C" w:rsidP="003C429C">
      <w:pPr>
        <w:numPr>
          <w:ilvl w:val="0"/>
          <w:numId w:val="3"/>
        </w:numPr>
        <w:spacing w:after="120"/>
        <w:rPr>
          <w:sz w:val="20"/>
        </w:rPr>
      </w:pPr>
      <w:r w:rsidRPr="004A75EB">
        <w:rPr>
          <w:sz w:val="20"/>
        </w:rPr>
        <w:t>Chronic liver disease with established bridging fibrosis/cirrhosis</w:t>
      </w:r>
    </w:p>
    <w:p w14:paraId="44209489" w14:textId="77777777" w:rsidR="003C429C" w:rsidRPr="004A75EB" w:rsidRDefault="003C429C" w:rsidP="003C429C">
      <w:pPr>
        <w:numPr>
          <w:ilvl w:val="0"/>
          <w:numId w:val="3"/>
        </w:numPr>
        <w:spacing w:after="120"/>
        <w:rPr>
          <w:sz w:val="20"/>
        </w:rPr>
      </w:pPr>
      <w:r w:rsidRPr="004A75EB">
        <w:rPr>
          <w:sz w:val="20"/>
        </w:rPr>
        <w:t xml:space="preserve">Albumin </w:t>
      </w:r>
      <w:r w:rsidRPr="004A75EB">
        <w:rPr>
          <w:rFonts w:cs="Arial"/>
          <w:sz w:val="20"/>
        </w:rPr>
        <w:t>&lt;</w:t>
      </w:r>
      <w:r w:rsidRPr="004A75EB">
        <w:rPr>
          <w:sz w:val="20"/>
        </w:rPr>
        <w:t xml:space="preserve"> 3 g/dl in the absence of nephrotic proteinuria</w:t>
      </w:r>
    </w:p>
    <w:p w14:paraId="30EF131A" w14:textId="77777777" w:rsidR="003C429C" w:rsidRPr="004A75EB" w:rsidRDefault="003C429C" w:rsidP="003C429C">
      <w:pPr>
        <w:numPr>
          <w:ilvl w:val="0"/>
          <w:numId w:val="3"/>
        </w:numPr>
        <w:spacing w:after="120"/>
        <w:rPr>
          <w:sz w:val="20"/>
        </w:rPr>
      </w:pPr>
      <w:r w:rsidRPr="004A75EB">
        <w:rPr>
          <w:sz w:val="20"/>
        </w:rPr>
        <w:t>Active GI bleed</w:t>
      </w:r>
    </w:p>
    <w:p w14:paraId="5EBCA349" w14:textId="77777777" w:rsidR="003C429C" w:rsidRPr="004A75EB" w:rsidRDefault="003C429C" w:rsidP="003C429C">
      <w:pPr>
        <w:numPr>
          <w:ilvl w:val="0"/>
          <w:numId w:val="3"/>
        </w:numPr>
        <w:spacing w:after="120"/>
        <w:rPr>
          <w:sz w:val="20"/>
        </w:rPr>
      </w:pPr>
      <w:r w:rsidRPr="004A75EB">
        <w:rPr>
          <w:sz w:val="20"/>
        </w:rPr>
        <w:t>Active infection</w:t>
      </w:r>
    </w:p>
    <w:p w14:paraId="05D1155E" w14:textId="77777777" w:rsidR="003C429C" w:rsidRPr="004A75EB" w:rsidRDefault="003C429C" w:rsidP="003C429C">
      <w:pPr>
        <w:numPr>
          <w:ilvl w:val="0"/>
          <w:numId w:val="3"/>
        </w:numPr>
        <w:spacing w:after="120"/>
        <w:rPr>
          <w:sz w:val="20"/>
        </w:rPr>
      </w:pPr>
      <w:r w:rsidRPr="004A75EB">
        <w:rPr>
          <w:sz w:val="20"/>
        </w:rPr>
        <w:lastRenderedPageBreak/>
        <w:t>C3 Glomerulonephritis</w:t>
      </w:r>
    </w:p>
    <w:p w14:paraId="412D7590" w14:textId="77777777" w:rsidR="003C429C" w:rsidRPr="004A75EB" w:rsidRDefault="003C429C" w:rsidP="003C429C">
      <w:pPr>
        <w:numPr>
          <w:ilvl w:val="0"/>
          <w:numId w:val="3"/>
        </w:numPr>
        <w:spacing w:after="120"/>
        <w:rPr>
          <w:sz w:val="20"/>
        </w:rPr>
      </w:pPr>
      <w:r w:rsidRPr="004A75EB">
        <w:rPr>
          <w:sz w:val="20"/>
        </w:rPr>
        <w:t>Active glomerulonephritis</w:t>
      </w:r>
    </w:p>
    <w:p w14:paraId="0803FAEB" w14:textId="77777777" w:rsidR="003C429C" w:rsidRPr="004A75EB" w:rsidRDefault="003C429C" w:rsidP="003C429C">
      <w:pPr>
        <w:numPr>
          <w:ilvl w:val="0"/>
          <w:numId w:val="3"/>
        </w:numPr>
        <w:spacing w:after="120"/>
        <w:rPr>
          <w:sz w:val="20"/>
        </w:rPr>
      </w:pPr>
      <w:r w:rsidRPr="004A75EB">
        <w:rPr>
          <w:sz w:val="20"/>
        </w:rPr>
        <w:t>Active Lupus</w:t>
      </w:r>
    </w:p>
    <w:p w14:paraId="1BBDC88A" w14:textId="77777777" w:rsidR="003C429C" w:rsidRPr="004A75EB" w:rsidRDefault="003C429C" w:rsidP="003C429C">
      <w:pPr>
        <w:numPr>
          <w:ilvl w:val="0"/>
          <w:numId w:val="3"/>
        </w:numPr>
        <w:spacing w:after="120"/>
        <w:rPr>
          <w:sz w:val="20"/>
        </w:rPr>
      </w:pPr>
      <w:r w:rsidRPr="004A75EB">
        <w:rPr>
          <w:sz w:val="20"/>
        </w:rPr>
        <w:t>Positive HBV-DNA</w:t>
      </w:r>
    </w:p>
    <w:p w14:paraId="5AC30E54" w14:textId="6FAC9CC7" w:rsidR="003C429C" w:rsidRPr="004A75EB" w:rsidRDefault="003C429C" w:rsidP="003C429C">
      <w:pPr>
        <w:numPr>
          <w:ilvl w:val="0"/>
          <w:numId w:val="3"/>
        </w:numPr>
        <w:spacing w:after="120"/>
        <w:rPr>
          <w:sz w:val="20"/>
        </w:rPr>
      </w:pPr>
      <w:r w:rsidRPr="004A75EB">
        <w:rPr>
          <w:sz w:val="20"/>
        </w:rPr>
        <w:t xml:space="preserve">BMI </w:t>
      </w:r>
      <w:r w:rsidRPr="004A75EB">
        <w:rPr>
          <w:rFonts w:cs="Arial"/>
          <w:color w:val="000000"/>
          <w:sz w:val="20"/>
        </w:rPr>
        <w:t xml:space="preserve">≥ </w:t>
      </w:r>
      <w:r w:rsidRPr="004A75EB">
        <w:rPr>
          <w:sz w:val="20"/>
        </w:rPr>
        <w:t>40 for kidney transplant</w:t>
      </w:r>
    </w:p>
    <w:p w14:paraId="08098F33" w14:textId="69B9F51C" w:rsidR="003C429C" w:rsidRPr="004A75EB" w:rsidRDefault="003C429C" w:rsidP="003C429C">
      <w:pPr>
        <w:numPr>
          <w:ilvl w:val="0"/>
          <w:numId w:val="3"/>
        </w:numPr>
        <w:spacing w:after="120"/>
        <w:rPr>
          <w:sz w:val="20"/>
        </w:rPr>
      </w:pPr>
      <w:r w:rsidRPr="004A75EB">
        <w:rPr>
          <w:sz w:val="20"/>
        </w:rPr>
        <w:t xml:space="preserve">BMI </w:t>
      </w:r>
      <w:r w:rsidRPr="004A75EB">
        <w:rPr>
          <w:rFonts w:cs="Arial"/>
          <w:color w:val="000000"/>
          <w:sz w:val="20"/>
        </w:rPr>
        <w:t xml:space="preserve">≥ </w:t>
      </w:r>
      <w:r w:rsidRPr="004A75EB">
        <w:rPr>
          <w:sz w:val="20"/>
        </w:rPr>
        <w:t>30 for pancreas transplant</w:t>
      </w:r>
    </w:p>
    <w:p w14:paraId="71C75378" w14:textId="77777777" w:rsidR="003C429C" w:rsidRPr="004A75EB" w:rsidRDefault="003C429C" w:rsidP="003C429C">
      <w:pPr>
        <w:numPr>
          <w:ilvl w:val="0"/>
          <w:numId w:val="3"/>
        </w:numPr>
        <w:spacing w:after="120"/>
        <w:rPr>
          <w:sz w:val="20"/>
        </w:rPr>
      </w:pPr>
      <w:r w:rsidRPr="004A75EB">
        <w:rPr>
          <w:sz w:val="20"/>
        </w:rPr>
        <w:t xml:space="preserve">Obesity-by individual assessment and at the discretion of the PSC </w:t>
      </w:r>
    </w:p>
    <w:p w14:paraId="06DA086D" w14:textId="77777777" w:rsidR="003C429C" w:rsidRPr="004A75EB" w:rsidRDefault="003C429C" w:rsidP="003C429C">
      <w:pPr>
        <w:numPr>
          <w:ilvl w:val="0"/>
          <w:numId w:val="3"/>
        </w:numPr>
        <w:spacing w:after="120"/>
        <w:rPr>
          <w:sz w:val="20"/>
        </w:rPr>
      </w:pPr>
      <w:r w:rsidRPr="004A75EB">
        <w:rPr>
          <w:sz w:val="20"/>
        </w:rPr>
        <w:t>Proven medical non-compliance with medication and or prescribed treatment(s)</w:t>
      </w:r>
    </w:p>
    <w:p w14:paraId="7581EB60" w14:textId="7A7DC19C" w:rsidR="003C429C" w:rsidRPr="004A75EB" w:rsidRDefault="003C429C" w:rsidP="003C429C">
      <w:pPr>
        <w:numPr>
          <w:ilvl w:val="0"/>
          <w:numId w:val="3"/>
        </w:numPr>
        <w:spacing w:after="120"/>
        <w:rPr>
          <w:sz w:val="20"/>
        </w:rPr>
      </w:pPr>
      <w:r w:rsidRPr="004A75EB">
        <w:rPr>
          <w:rFonts w:cs="Arial"/>
          <w:sz w:val="20"/>
        </w:rPr>
        <w:t>Chronic hypotension requir</w:t>
      </w:r>
      <w:r>
        <w:rPr>
          <w:rFonts w:cs="Arial"/>
          <w:sz w:val="20"/>
        </w:rPr>
        <w:t xml:space="preserve">ing </w:t>
      </w:r>
      <w:r w:rsidRPr="004A75EB">
        <w:rPr>
          <w:rFonts w:cs="Arial"/>
          <w:sz w:val="20"/>
        </w:rPr>
        <w:t>daily treatment with medications.</w:t>
      </w:r>
    </w:p>
    <w:p w14:paraId="142FC168" w14:textId="3765EDDD" w:rsidR="003C429C" w:rsidRPr="00BB3592" w:rsidRDefault="003C429C" w:rsidP="003C429C">
      <w:pPr>
        <w:numPr>
          <w:ilvl w:val="0"/>
          <w:numId w:val="3"/>
        </w:numPr>
        <w:spacing w:after="120"/>
        <w:rPr>
          <w:sz w:val="20"/>
        </w:rPr>
      </w:pPr>
      <w:r w:rsidRPr="00BB3592">
        <w:rPr>
          <w:sz w:val="20"/>
        </w:rPr>
        <w:t xml:space="preserve">If made not a candidate by the transplant center due to no shows, patient must wait three months before being re-referred. </w:t>
      </w:r>
    </w:p>
    <w:p w14:paraId="071B6C41" w14:textId="467E07FF" w:rsidR="003C429C" w:rsidRPr="00BB3592" w:rsidRDefault="003C429C" w:rsidP="003C429C">
      <w:pPr>
        <w:numPr>
          <w:ilvl w:val="0"/>
          <w:numId w:val="3"/>
        </w:numPr>
        <w:spacing w:after="120"/>
        <w:rPr>
          <w:sz w:val="20"/>
        </w:rPr>
      </w:pPr>
      <w:r w:rsidRPr="00BB3592">
        <w:rPr>
          <w:sz w:val="20"/>
        </w:rPr>
        <w:t>Potential PAK recipients-demonstrated failure to comply with post kidney transplant regimen.</w:t>
      </w:r>
    </w:p>
    <w:p w14:paraId="4214B94D" w14:textId="77777777" w:rsidR="003C429C" w:rsidRPr="0084278E" w:rsidRDefault="003C429C" w:rsidP="003C429C">
      <w:pPr>
        <w:numPr>
          <w:ilvl w:val="0"/>
          <w:numId w:val="3"/>
        </w:numPr>
        <w:spacing w:after="120"/>
        <w:rPr>
          <w:sz w:val="20"/>
        </w:rPr>
      </w:pPr>
      <w:r w:rsidRPr="00BB3592">
        <w:rPr>
          <w:sz w:val="20"/>
        </w:rPr>
        <w:t>Potential SPK/PAK-tobacco smoking</w:t>
      </w:r>
    </w:p>
    <w:p w14:paraId="294B0C0A" w14:textId="77777777" w:rsidR="00FA5E42" w:rsidRDefault="00FA5E42"/>
    <w:sectPr w:rsidR="00FA5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D2058"/>
    <w:multiLevelType w:val="hybridMultilevel"/>
    <w:tmpl w:val="3342B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2092C"/>
    <w:multiLevelType w:val="hybridMultilevel"/>
    <w:tmpl w:val="13180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71A54"/>
    <w:multiLevelType w:val="hybridMultilevel"/>
    <w:tmpl w:val="6FF478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9C"/>
    <w:rsid w:val="001958E6"/>
    <w:rsid w:val="003C429C"/>
    <w:rsid w:val="009235B7"/>
    <w:rsid w:val="00FA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CB5AA"/>
  <w15:chartTrackingRefBased/>
  <w15:docId w15:val="{A225EC51-E72D-41D2-BA0C-CDFED65F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29C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A BRADSHAW</dc:creator>
  <cp:keywords/>
  <dc:description/>
  <cp:lastModifiedBy>Nuschke, Elizabeth</cp:lastModifiedBy>
  <cp:revision>2</cp:revision>
  <dcterms:created xsi:type="dcterms:W3CDTF">2023-09-12T13:51:00Z</dcterms:created>
  <dcterms:modified xsi:type="dcterms:W3CDTF">2023-09-12T13:51:00Z</dcterms:modified>
</cp:coreProperties>
</file>