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3DD20" w14:textId="77777777" w:rsidR="0057496F" w:rsidRDefault="0057496F">
      <w:pPr>
        <w:spacing w:before="8" w:line="150" w:lineRule="exact"/>
        <w:rPr>
          <w:sz w:val="15"/>
          <w:szCs w:val="15"/>
        </w:rPr>
      </w:pPr>
      <w:bookmarkStart w:id="0" w:name="_GoBack"/>
      <w:bookmarkEnd w:id="0"/>
    </w:p>
    <w:tbl>
      <w:tblPr>
        <w:tblStyle w:val="TableGrid"/>
        <w:tblW w:w="0" w:type="auto"/>
        <w:tblLayout w:type="fixed"/>
        <w:tblLook w:val="0000" w:firstRow="0" w:lastRow="0" w:firstColumn="0" w:lastColumn="0" w:noHBand="0" w:noVBand="0"/>
      </w:tblPr>
      <w:tblGrid>
        <w:gridCol w:w="7105"/>
        <w:gridCol w:w="2700"/>
      </w:tblGrid>
      <w:tr w:rsidR="006E1224" w:rsidRPr="007C391F" w14:paraId="6933DD27" w14:textId="77777777" w:rsidTr="00A64137">
        <w:trPr>
          <w:trHeight w:hRule="exact" w:val="805"/>
        </w:trPr>
        <w:tc>
          <w:tcPr>
            <w:tcW w:w="7105" w:type="dxa"/>
            <w:vMerge w:val="restart"/>
          </w:tcPr>
          <w:p w14:paraId="6933DD21" w14:textId="77777777" w:rsidR="006E1224" w:rsidRPr="007C391F" w:rsidRDefault="006E1224" w:rsidP="00A64137">
            <w:pPr>
              <w:kinsoku w:val="0"/>
              <w:overflowPunct w:val="0"/>
              <w:spacing w:line="308" w:lineRule="auto"/>
              <w:ind w:right="180"/>
              <w:rPr>
                <w:rFonts w:ascii="Arial" w:hAnsi="Arial" w:cs="Arial"/>
              </w:rPr>
            </w:pPr>
          </w:p>
          <w:p w14:paraId="6933DD22" w14:textId="77777777" w:rsidR="006E1224" w:rsidRPr="007C391F" w:rsidRDefault="006E1224" w:rsidP="00A64137">
            <w:pPr>
              <w:kinsoku w:val="0"/>
              <w:overflowPunct w:val="0"/>
              <w:spacing w:line="308" w:lineRule="auto"/>
              <w:ind w:right="180"/>
              <w:rPr>
                <w:rFonts w:ascii="Arial" w:hAnsi="Arial" w:cs="Arial"/>
              </w:rPr>
            </w:pPr>
          </w:p>
          <w:p w14:paraId="6933DD23" w14:textId="77777777" w:rsidR="006E1224" w:rsidRPr="007C391F" w:rsidRDefault="006E1224" w:rsidP="00A64137">
            <w:pPr>
              <w:kinsoku w:val="0"/>
              <w:overflowPunct w:val="0"/>
              <w:spacing w:line="308" w:lineRule="auto"/>
              <w:ind w:right="180"/>
              <w:rPr>
                <w:rFonts w:ascii="Arial" w:hAnsi="Arial" w:cs="Arial"/>
              </w:rPr>
            </w:pPr>
            <w:r w:rsidRPr="007C391F">
              <w:rPr>
                <w:rFonts w:ascii="Arial" w:hAnsi="Arial" w:cs="Arial"/>
              </w:rPr>
              <w:t>Selection Criteria Policy – Kidney Transplant</w:t>
            </w:r>
          </w:p>
        </w:tc>
        <w:tc>
          <w:tcPr>
            <w:tcW w:w="2700" w:type="dxa"/>
          </w:tcPr>
          <w:p w14:paraId="6933DD24" w14:textId="77777777" w:rsidR="006E1224" w:rsidRPr="007C391F" w:rsidRDefault="006E1224" w:rsidP="00A64137">
            <w:pPr>
              <w:kinsoku w:val="0"/>
              <w:overflowPunct w:val="0"/>
              <w:ind w:right="43"/>
              <w:rPr>
                <w:rFonts w:ascii="Arial" w:hAnsi="Arial" w:cs="Arial"/>
              </w:rPr>
            </w:pPr>
          </w:p>
          <w:p w14:paraId="6933DD25" w14:textId="77777777" w:rsidR="006E1224" w:rsidRPr="007C391F" w:rsidRDefault="006E1224" w:rsidP="00A64137">
            <w:pPr>
              <w:kinsoku w:val="0"/>
              <w:overflowPunct w:val="0"/>
              <w:ind w:right="43"/>
              <w:rPr>
                <w:rFonts w:ascii="Arial" w:hAnsi="Arial" w:cs="Arial"/>
                <w:spacing w:val="2"/>
              </w:rPr>
            </w:pPr>
            <w:r w:rsidRPr="007C391F">
              <w:rPr>
                <w:rFonts w:ascii="Arial" w:hAnsi="Arial" w:cs="Arial"/>
                <w:spacing w:val="2"/>
              </w:rPr>
              <w:t xml:space="preserve">Effective date: </w:t>
            </w:r>
          </w:p>
          <w:p w14:paraId="6933DD26" w14:textId="1BEC4EA6" w:rsidR="006E1224" w:rsidRPr="007C391F" w:rsidRDefault="007C391F" w:rsidP="00A64137">
            <w:pPr>
              <w:kinsoku w:val="0"/>
              <w:overflowPunct w:val="0"/>
              <w:ind w:right="43"/>
              <w:rPr>
                <w:rFonts w:ascii="Arial" w:hAnsi="Arial" w:cs="Arial"/>
              </w:rPr>
            </w:pPr>
            <w:r w:rsidRPr="007C391F">
              <w:rPr>
                <w:rFonts w:ascii="Arial" w:hAnsi="Arial" w:cs="Arial"/>
                <w:spacing w:val="2"/>
              </w:rPr>
              <w:t>02/2020</w:t>
            </w:r>
          </w:p>
        </w:tc>
      </w:tr>
      <w:tr w:rsidR="006E1224" w:rsidRPr="007C391F" w14:paraId="6933DD2B" w14:textId="77777777" w:rsidTr="00A64137">
        <w:trPr>
          <w:trHeight w:hRule="exact" w:val="985"/>
        </w:trPr>
        <w:tc>
          <w:tcPr>
            <w:tcW w:w="7105" w:type="dxa"/>
            <w:vMerge/>
          </w:tcPr>
          <w:p w14:paraId="6933DD28" w14:textId="77777777" w:rsidR="006E1224" w:rsidRPr="007C391F" w:rsidRDefault="006E1224" w:rsidP="00A64137">
            <w:pPr>
              <w:kinsoku w:val="0"/>
              <w:overflowPunct w:val="0"/>
              <w:spacing w:line="308" w:lineRule="auto"/>
              <w:ind w:right="180"/>
              <w:rPr>
                <w:rFonts w:ascii="Arial" w:hAnsi="Arial" w:cs="Arial"/>
              </w:rPr>
            </w:pPr>
          </w:p>
        </w:tc>
        <w:tc>
          <w:tcPr>
            <w:tcW w:w="2700" w:type="dxa"/>
          </w:tcPr>
          <w:p w14:paraId="6933DD29" w14:textId="77777777" w:rsidR="006E1224" w:rsidRPr="007C391F" w:rsidRDefault="006E1224" w:rsidP="00A64137">
            <w:pPr>
              <w:rPr>
                <w:rFonts w:ascii="Arial" w:hAnsi="Arial" w:cs="Arial"/>
              </w:rPr>
            </w:pPr>
          </w:p>
          <w:p w14:paraId="754A6AB0" w14:textId="77777777" w:rsidR="006E1224" w:rsidRPr="007C391F" w:rsidRDefault="006E1224" w:rsidP="00A64137">
            <w:pPr>
              <w:kinsoku w:val="0"/>
              <w:overflowPunct w:val="0"/>
              <w:spacing w:line="308" w:lineRule="auto"/>
              <w:ind w:right="180"/>
              <w:rPr>
                <w:rFonts w:ascii="Arial" w:hAnsi="Arial" w:cs="Arial"/>
              </w:rPr>
            </w:pPr>
            <w:r w:rsidRPr="007C391F">
              <w:rPr>
                <w:rFonts w:ascii="Arial" w:hAnsi="Arial" w:cs="Arial"/>
                <w:spacing w:val="-1"/>
              </w:rPr>
              <w:t>Ne</w:t>
            </w:r>
            <w:r w:rsidRPr="007C391F">
              <w:rPr>
                <w:rFonts w:ascii="Arial" w:hAnsi="Arial" w:cs="Arial"/>
                <w:spacing w:val="3"/>
              </w:rPr>
              <w:t>x</w:t>
            </w:r>
            <w:r w:rsidRPr="007C391F">
              <w:rPr>
                <w:rFonts w:ascii="Arial" w:hAnsi="Arial" w:cs="Arial"/>
              </w:rPr>
              <w:t>t</w:t>
            </w:r>
            <w:r w:rsidRPr="007C391F">
              <w:rPr>
                <w:rFonts w:ascii="Arial" w:hAnsi="Arial" w:cs="Arial"/>
                <w:spacing w:val="-2"/>
              </w:rPr>
              <w:t xml:space="preserve"> </w:t>
            </w:r>
            <w:r w:rsidRPr="007C391F">
              <w:rPr>
                <w:rFonts w:ascii="Arial" w:hAnsi="Arial" w:cs="Arial"/>
                <w:spacing w:val="2"/>
              </w:rPr>
              <w:t>R</w:t>
            </w:r>
            <w:r w:rsidRPr="007C391F">
              <w:rPr>
                <w:rFonts w:ascii="Arial" w:hAnsi="Arial" w:cs="Arial"/>
                <w:spacing w:val="-1"/>
              </w:rPr>
              <w:t>e</w:t>
            </w:r>
            <w:r w:rsidRPr="007C391F">
              <w:rPr>
                <w:rFonts w:ascii="Arial" w:hAnsi="Arial" w:cs="Arial"/>
                <w:spacing w:val="-4"/>
              </w:rPr>
              <w:t>v</w:t>
            </w:r>
            <w:r w:rsidRPr="007C391F">
              <w:rPr>
                <w:rFonts w:ascii="Arial" w:hAnsi="Arial" w:cs="Arial"/>
                <w:spacing w:val="-7"/>
              </w:rPr>
              <w:t>i</w:t>
            </w:r>
            <w:r w:rsidRPr="007C391F">
              <w:rPr>
                <w:rFonts w:ascii="Arial" w:hAnsi="Arial" w:cs="Arial"/>
                <w:spacing w:val="-1"/>
              </w:rPr>
              <w:t>e</w:t>
            </w:r>
            <w:r w:rsidRPr="007C391F">
              <w:rPr>
                <w:rFonts w:ascii="Arial" w:hAnsi="Arial" w:cs="Arial"/>
              </w:rPr>
              <w:t>w</w:t>
            </w:r>
            <w:r w:rsidRPr="007C391F">
              <w:rPr>
                <w:rFonts w:ascii="Arial" w:hAnsi="Arial" w:cs="Arial"/>
                <w:spacing w:val="-3"/>
              </w:rPr>
              <w:t xml:space="preserve"> </w:t>
            </w:r>
            <w:r w:rsidRPr="007C391F">
              <w:rPr>
                <w:rFonts w:ascii="Arial" w:hAnsi="Arial" w:cs="Arial"/>
                <w:spacing w:val="6"/>
              </w:rPr>
              <w:t>D</w:t>
            </w:r>
            <w:r w:rsidRPr="007C391F">
              <w:rPr>
                <w:rFonts w:ascii="Arial" w:hAnsi="Arial" w:cs="Arial"/>
                <w:spacing w:val="-1"/>
              </w:rPr>
              <w:t>a</w:t>
            </w:r>
            <w:r w:rsidRPr="007C391F">
              <w:rPr>
                <w:rFonts w:ascii="Arial" w:hAnsi="Arial" w:cs="Arial"/>
              </w:rPr>
              <w:t>t</w:t>
            </w:r>
            <w:r w:rsidRPr="007C391F">
              <w:rPr>
                <w:rFonts w:ascii="Arial" w:hAnsi="Arial" w:cs="Arial"/>
                <w:spacing w:val="6"/>
              </w:rPr>
              <w:t>e</w:t>
            </w:r>
            <w:r w:rsidRPr="007C391F">
              <w:rPr>
                <w:rFonts w:ascii="Arial" w:hAnsi="Arial" w:cs="Arial"/>
              </w:rPr>
              <w:t xml:space="preserve">:  </w:t>
            </w:r>
          </w:p>
          <w:p w14:paraId="6933DD2A" w14:textId="13F01565" w:rsidR="007C391F" w:rsidRPr="007C391F" w:rsidRDefault="007C391F" w:rsidP="00A64137">
            <w:pPr>
              <w:kinsoku w:val="0"/>
              <w:overflowPunct w:val="0"/>
              <w:spacing w:line="308" w:lineRule="auto"/>
              <w:ind w:right="180"/>
              <w:rPr>
                <w:rFonts w:ascii="Arial" w:hAnsi="Arial" w:cs="Arial"/>
              </w:rPr>
            </w:pPr>
            <w:r w:rsidRPr="007C391F">
              <w:rPr>
                <w:rFonts w:ascii="Arial" w:hAnsi="Arial" w:cs="Arial"/>
              </w:rPr>
              <w:t>02/2023</w:t>
            </w:r>
          </w:p>
        </w:tc>
      </w:tr>
    </w:tbl>
    <w:p w14:paraId="6933DD2C" w14:textId="77777777" w:rsidR="0057496F" w:rsidRPr="007C391F" w:rsidRDefault="0057496F">
      <w:pPr>
        <w:spacing w:line="200" w:lineRule="exact"/>
        <w:rPr>
          <w:szCs w:val="20"/>
        </w:rPr>
      </w:pPr>
    </w:p>
    <w:p w14:paraId="6F5F55D6" w14:textId="77777777" w:rsidR="007C391F" w:rsidRPr="001B25E7" w:rsidRDefault="007C391F" w:rsidP="001B25E7">
      <w:pPr>
        <w:spacing w:line="276" w:lineRule="auto"/>
        <w:rPr>
          <w:sz w:val="20"/>
          <w:szCs w:val="20"/>
        </w:rPr>
      </w:pPr>
    </w:p>
    <w:p w14:paraId="7C717A03" w14:textId="376CEB27" w:rsidR="007C391F" w:rsidRPr="001B25E7" w:rsidRDefault="007C391F" w:rsidP="001B25E7">
      <w:pPr>
        <w:spacing w:line="276" w:lineRule="auto"/>
        <w:rPr>
          <w:rFonts w:ascii="Arial" w:hAnsi="Arial" w:cs="Arial"/>
          <w:sz w:val="20"/>
          <w:szCs w:val="20"/>
        </w:rPr>
      </w:pPr>
      <w:r w:rsidRPr="001B25E7">
        <w:rPr>
          <w:rFonts w:ascii="Arial" w:hAnsi="Arial" w:cs="Arial"/>
          <w:b/>
          <w:sz w:val="20"/>
          <w:szCs w:val="20"/>
        </w:rPr>
        <w:t xml:space="preserve">Purpose:  </w:t>
      </w:r>
      <w:r w:rsidRPr="001B25E7">
        <w:rPr>
          <w:rFonts w:ascii="Arial" w:hAnsi="Arial" w:cs="Arial"/>
          <w:sz w:val="20"/>
          <w:szCs w:val="20"/>
        </w:rPr>
        <w:t>To provide criteria in the selection of patients for kidney transplantation.</w:t>
      </w:r>
    </w:p>
    <w:p w14:paraId="18AF86B0" w14:textId="77777777" w:rsidR="007C391F" w:rsidRPr="001B25E7" w:rsidRDefault="007C391F" w:rsidP="001B25E7">
      <w:pPr>
        <w:spacing w:line="276" w:lineRule="auto"/>
        <w:rPr>
          <w:rFonts w:ascii="Arial" w:hAnsi="Arial" w:cs="Arial"/>
          <w:sz w:val="20"/>
          <w:szCs w:val="20"/>
        </w:rPr>
      </w:pPr>
    </w:p>
    <w:p w14:paraId="5BFFC1C1" w14:textId="17579C79" w:rsidR="001B25E7" w:rsidRDefault="007C391F" w:rsidP="001B25E7">
      <w:pPr>
        <w:spacing w:line="276" w:lineRule="auto"/>
        <w:rPr>
          <w:rFonts w:ascii="Arial" w:hAnsi="Arial" w:cs="Arial"/>
          <w:sz w:val="20"/>
          <w:szCs w:val="20"/>
        </w:rPr>
      </w:pPr>
      <w:r w:rsidRPr="001B25E7">
        <w:rPr>
          <w:rFonts w:ascii="Arial" w:hAnsi="Arial" w:cs="Arial"/>
          <w:b/>
          <w:sz w:val="20"/>
          <w:szCs w:val="20"/>
        </w:rPr>
        <w:t xml:space="preserve">Procedure:  </w:t>
      </w:r>
      <w:r w:rsidRPr="001B25E7">
        <w:rPr>
          <w:rFonts w:ascii="Arial" w:hAnsi="Arial" w:cs="Arial"/>
          <w:sz w:val="20"/>
          <w:szCs w:val="20"/>
        </w:rPr>
        <w:t>The following approval criteria will be used in selection committee of patients for kidney transplant. Patients with advanced Chronic Kidney Disease or End Stage Renal Disease may be referred for consideration for renal transplantation</w:t>
      </w:r>
      <w:r w:rsidR="001B25E7" w:rsidRPr="001B25E7">
        <w:rPr>
          <w:rFonts w:ascii="Arial" w:hAnsi="Arial" w:cs="Arial"/>
          <w:sz w:val="20"/>
          <w:szCs w:val="20"/>
        </w:rPr>
        <w:t xml:space="preserve"> by their nephrologist or primary care physician to the VCU </w:t>
      </w:r>
      <w:r w:rsidR="004F62B6">
        <w:rPr>
          <w:rFonts w:ascii="Arial" w:hAnsi="Arial" w:cs="Arial"/>
          <w:sz w:val="20"/>
          <w:szCs w:val="20"/>
        </w:rPr>
        <w:t>Health System’</w:t>
      </w:r>
      <w:r w:rsidR="001B25E7" w:rsidRPr="001B25E7">
        <w:rPr>
          <w:rFonts w:ascii="Arial" w:hAnsi="Arial" w:cs="Arial"/>
          <w:sz w:val="20"/>
          <w:szCs w:val="20"/>
        </w:rPr>
        <w:t>s Hume Lee Transplant Center.  An initial outpatient evaluation will be scheduled for the patient during which the patient will be evaluated by a multidisciplinary team consisting of transplant nephrologists, transplant surgeons, transplant nurse coordinators, social workers, financial coordinators, pharmacists, and other services as required.  During this visit, the patient will receive individualized education regarding transplantation as a treatment option for them and will receive written information</w:t>
      </w:r>
      <w:r w:rsidR="001B25E7">
        <w:rPr>
          <w:rFonts w:ascii="Arial" w:hAnsi="Arial" w:cs="Arial"/>
          <w:sz w:val="20"/>
          <w:szCs w:val="20"/>
        </w:rPr>
        <w:t xml:space="preserve"> specific to this program.</w:t>
      </w:r>
    </w:p>
    <w:p w14:paraId="5011E922" w14:textId="77777777" w:rsidR="001B25E7" w:rsidRDefault="001B25E7" w:rsidP="001B25E7">
      <w:pPr>
        <w:spacing w:line="276" w:lineRule="auto"/>
        <w:rPr>
          <w:rFonts w:ascii="Arial" w:hAnsi="Arial" w:cs="Arial"/>
          <w:sz w:val="20"/>
          <w:szCs w:val="20"/>
        </w:rPr>
      </w:pPr>
    </w:p>
    <w:p w14:paraId="7B212B2A" w14:textId="76EB49A2" w:rsidR="001B25E7" w:rsidRDefault="001B25E7" w:rsidP="001B25E7">
      <w:pPr>
        <w:spacing w:line="276" w:lineRule="auto"/>
        <w:rPr>
          <w:rFonts w:ascii="Arial" w:hAnsi="Arial" w:cs="Arial"/>
          <w:b/>
          <w:sz w:val="20"/>
          <w:szCs w:val="20"/>
        </w:rPr>
      </w:pPr>
      <w:r>
        <w:rPr>
          <w:rFonts w:ascii="Arial" w:hAnsi="Arial" w:cs="Arial"/>
          <w:b/>
          <w:sz w:val="20"/>
          <w:szCs w:val="20"/>
        </w:rPr>
        <w:t>Inclusion Criteria for Adult Kidney Transplantation:</w:t>
      </w:r>
    </w:p>
    <w:p w14:paraId="3DBF8202" w14:textId="6EF65736" w:rsidR="001B25E7" w:rsidRDefault="001B25E7" w:rsidP="001B25E7">
      <w:pPr>
        <w:pStyle w:val="ListParagraph"/>
        <w:numPr>
          <w:ilvl w:val="0"/>
          <w:numId w:val="6"/>
        </w:numPr>
        <w:spacing w:line="276" w:lineRule="auto"/>
        <w:rPr>
          <w:rFonts w:ascii="Arial" w:hAnsi="Arial" w:cs="Arial"/>
          <w:sz w:val="20"/>
          <w:szCs w:val="20"/>
        </w:rPr>
      </w:pPr>
      <w:r>
        <w:rPr>
          <w:rFonts w:ascii="Arial" w:hAnsi="Arial" w:cs="Arial"/>
          <w:sz w:val="20"/>
          <w:szCs w:val="20"/>
        </w:rPr>
        <w:t>Chronic irreversible kidney disease as defined by creatinine clearance/calculated GFR &lt;20mL/min</w:t>
      </w:r>
    </w:p>
    <w:p w14:paraId="2A1B28BB" w14:textId="5165C7DB" w:rsidR="001B25E7" w:rsidRDefault="001B25E7" w:rsidP="001B25E7">
      <w:pPr>
        <w:pStyle w:val="ListParagraph"/>
        <w:numPr>
          <w:ilvl w:val="0"/>
          <w:numId w:val="6"/>
        </w:numPr>
        <w:spacing w:line="276" w:lineRule="auto"/>
        <w:rPr>
          <w:rFonts w:ascii="Arial" w:hAnsi="Arial" w:cs="Arial"/>
          <w:sz w:val="20"/>
          <w:szCs w:val="20"/>
        </w:rPr>
      </w:pPr>
      <w:r>
        <w:rPr>
          <w:rFonts w:ascii="Arial" w:hAnsi="Arial" w:cs="Arial"/>
          <w:sz w:val="20"/>
          <w:szCs w:val="20"/>
        </w:rPr>
        <w:t>Pre-emptive transplantation with declining GFR</w:t>
      </w:r>
      <w:r w:rsidR="00F40622">
        <w:rPr>
          <w:rFonts w:ascii="Arial" w:hAnsi="Arial" w:cs="Arial"/>
          <w:sz w:val="20"/>
          <w:szCs w:val="20"/>
        </w:rPr>
        <w:t>.</w:t>
      </w:r>
    </w:p>
    <w:p w14:paraId="4B914706" w14:textId="48B0FCD7" w:rsidR="001B25E7" w:rsidRDefault="001B25E7" w:rsidP="001B25E7">
      <w:pPr>
        <w:pStyle w:val="ListParagraph"/>
        <w:numPr>
          <w:ilvl w:val="0"/>
          <w:numId w:val="6"/>
        </w:numPr>
        <w:spacing w:line="276" w:lineRule="auto"/>
        <w:rPr>
          <w:rFonts w:ascii="Arial" w:hAnsi="Arial" w:cs="Arial"/>
          <w:sz w:val="20"/>
          <w:szCs w:val="20"/>
        </w:rPr>
      </w:pPr>
      <w:r>
        <w:rPr>
          <w:rFonts w:ascii="Arial" w:hAnsi="Arial" w:cs="Arial"/>
          <w:sz w:val="20"/>
          <w:szCs w:val="20"/>
        </w:rPr>
        <w:t>Patient must be medically cleared and be able to tolerate major surgery</w:t>
      </w:r>
      <w:r w:rsidR="00F40622">
        <w:rPr>
          <w:rFonts w:ascii="Arial" w:hAnsi="Arial" w:cs="Arial"/>
          <w:sz w:val="20"/>
          <w:szCs w:val="20"/>
        </w:rPr>
        <w:t>.</w:t>
      </w:r>
    </w:p>
    <w:p w14:paraId="1778141D" w14:textId="4D393BBD" w:rsidR="001B25E7" w:rsidRDefault="001B25E7" w:rsidP="001B25E7">
      <w:pPr>
        <w:pStyle w:val="ListParagraph"/>
        <w:numPr>
          <w:ilvl w:val="0"/>
          <w:numId w:val="6"/>
        </w:numPr>
        <w:spacing w:line="276" w:lineRule="auto"/>
        <w:rPr>
          <w:rFonts w:ascii="Arial" w:hAnsi="Arial" w:cs="Arial"/>
          <w:sz w:val="20"/>
          <w:szCs w:val="20"/>
        </w:rPr>
      </w:pPr>
      <w:r>
        <w:rPr>
          <w:rFonts w:ascii="Arial" w:hAnsi="Arial" w:cs="Arial"/>
          <w:sz w:val="20"/>
          <w:szCs w:val="20"/>
        </w:rPr>
        <w:t>Patients and their family members/support system must be able to understand the risks and benefits of transplantation, including long-term need for close medical follow-up, life-long need for anti-rejection therapy, and financial responsibilities.</w:t>
      </w:r>
    </w:p>
    <w:p w14:paraId="137D6931" w14:textId="0A09496C" w:rsidR="001B25E7" w:rsidRDefault="001B25E7" w:rsidP="001B25E7">
      <w:pPr>
        <w:pStyle w:val="ListParagraph"/>
        <w:numPr>
          <w:ilvl w:val="0"/>
          <w:numId w:val="6"/>
        </w:numPr>
        <w:spacing w:line="276" w:lineRule="auto"/>
        <w:rPr>
          <w:rFonts w:ascii="Arial" w:hAnsi="Arial" w:cs="Arial"/>
          <w:sz w:val="20"/>
          <w:szCs w:val="20"/>
        </w:rPr>
      </w:pPr>
      <w:r>
        <w:rPr>
          <w:rFonts w:ascii="Arial" w:hAnsi="Arial" w:cs="Arial"/>
          <w:sz w:val="20"/>
          <w:szCs w:val="20"/>
        </w:rPr>
        <w:t>Must be compliant with treatment plan including dialysis.  If noncompliance with the current treatment plan is a recognized problem, the patient will be required to achieve certain goals determined by the transplant program in order to be considered a transplant candidate.</w:t>
      </w:r>
    </w:p>
    <w:p w14:paraId="10A0F5FB" w14:textId="77777777" w:rsidR="001B25E7" w:rsidRDefault="001B25E7" w:rsidP="001B25E7">
      <w:pPr>
        <w:spacing w:line="276" w:lineRule="auto"/>
        <w:rPr>
          <w:rFonts w:ascii="Arial" w:hAnsi="Arial" w:cs="Arial"/>
          <w:sz w:val="20"/>
          <w:szCs w:val="20"/>
        </w:rPr>
      </w:pPr>
    </w:p>
    <w:p w14:paraId="12C587C2" w14:textId="30EDFDC1" w:rsidR="001B25E7" w:rsidRDefault="001B25E7" w:rsidP="001B25E7">
      <w:pPr>
        <w:spacing w:line="276" w:lineRule="auto"/>
        <w:rPr>
          <w:rFonts w:ascii="Arial" w:hAnsi="Arial" w:cs="Arial"/>
          <w:b/>
          <w:sz w:val="20"/>
          <w:szCs w:val="20"/>
        </w:rPr>
      </w:pPr>
      <w:r>
        <w:rPr>
          <w:rFonts w:ascii="Arial" w:hAnsi="Arial" w:cs="Arial"/>
          <w:b/>
          <w:sz w:val="20"/>
          <w:szCs w:val="20"/>
        </w:rPr>
        <w:t>Inclusion Criteria for Pediatric Kidney Transplantation:</w:t>
      </w:r>
    </w:p>
    <w:p w14:paraId="3F90CBFA" w14:textId="6FB0580F" w:rsidR="001B25E7" w:rsidRPr="00F40622" w:rsidRDefault="00F40622" w:rsidP="001B25E7">
      <w:pPr>
        <w:pStyle w:val="ListParagraph"/>
        <w:numPr>
          <w:ilvl w:val="0"/>
          <w:numId w:val="7"/>
        </w:numPr>
        <w:spacing w:line="276" w:lineRule="auto"/>
        <w:rPr>
          <w:rFonts w:ascii="Arial" w:hAnsi="Arial" w:cs="Arial"/>
          <w:b/>
          <w:sz w:val="20"/>
          <w:szCs w:val="20"/>
        </w:rPr>
      </w:pPr>
      <w:r>
        <w:rPr>
          <w:rFonts w:ascii="Arial" w:hAnsi="Arial" w:cs="Arial"/>
          <w:sz w:val="20"/>
          <w:szCs w:val="20"/>
        </w:rPr>
        <w:t>Pediatric candidates with weight &gt;10 Kg.</w:t>
      </w:r>
    </w:p>
    <w:p w14:paraId="48E0AD9B" w14:textId="06792C9E" w:rsidR="00F40622" w:rsidRPr="00F40622" w:rsidRDefault="00F40622" w:rsidP="00F40622">
      <w:pPr>
        <w:pStyle w:val="ListParagraph"/>
        <w:numPr>
          <w:ilvl w:val="0"/>
          <w:numId w:val="7"/>
        </w:numPr>
        <w:spacing w:line="276" w:lineRule="auto"/>
        <w:rPr>
          <w:rFonts w:ascii="Arial" w:hAnsi="Arial" w:cs="Arial"/>
          <w:b/>
          <w:sz w:val="20"/>
          <w:szCs w:val="20"/>
        </w:rPr>
      </w:pPr>
      <w:r>
        <w:rPr>
          <w:rFonts w:ascii="Arial" w:hAnsi="Arial" w:cs="Arial"/>
          <w:sz w:val="20"/>
          <w:szCs w:val="20"/>
        </w:rPr>
        <w:t xml:space="preserve">Pre-emptive transplant </w:t>
      </w:r>
    </w:p>
    <w:p w14:paraId="39EE4FD3" w14:textId="1937C297" w:rsidR="00F40622" w:rsidRPr="00F40622" w:rsidRDefault="00F40622" w:rsidP="00F40622">
      <w:pPr>
        <w:pStyle w:val="ListParagraph"/>
        <w:numPr>
          <w:ilvl w:val="0"/>
          <w:numId w:val="7"/>
        </w:numPr>
        <w:spacing w:line="276" w:lineRule="auto"/>
        <w:rPr>
          <w:rFonts w:ascii="Arial" w:hAnsi="Arial" w:cs="Arial"/>
          <w:b/>
          <w:sz w:val="20"/>
          <w:szCs w:val="20"/>
        </w:rPr>
      </w:pPr>
      <w:r>
        <w:rPr>
          <w:rFonts w:ascii="Arial" w:hAnsi="Arial" w:cs="Arial"/>
          <w:sz w:val="20"/>
          <w:szCs w:val="20"/>
        </w:rPr>
        <w:t>Patients must be medically cleared and be able to tolerate major surgery</w:t>
      </w:r>
    </w:p>
    <w:p w14:paraId="77ABE9DD" w14:textId="15F7AE8D" w:rsidR="00F40622" w:rsidRPr="00F40622" w:rsidRDefault="00F40622" w:rsidP="00F40622">
      <w:pPr>
        <w:pStyle w:val="ListParagraph"/>
        <w:numPr>
          <w:ilvl w:val="0"/>
          <w:numId w:val="7"/>
        </w:numPr>
        <w:spacing w:line="276" w:lineRule="auto"/>
        <w:rPr>
          <w:rFonts w:ascii="Arial" w:hAnsi="Arial" w:cs="Arial"/>
          <w:b/>
          <w:sz w:val="20"/>
          <w:szCs w:val="20"/>
        </w:rPr>
      </w:pPr>
      <w:r>
        <w:rPr>
          <w:rFonts w:ascii="Arial" w:hAnsi="Arial" w:cs="Arial"/>
          <w:sz w:val="20"/>
          <w:szCs w:val="20"/>
        </w:rPr>
        <w:t>Family/support system and patient must be able to understand the risks and benefits of transplantation, including long-term need for close medical follow-up, life-long need for anti-rejection therapy, and financial responsibilities</w:t>
      </w:r>
    </w:p>
    <w:p w14:paraId="1DD8ECC2" w14:textId="68DFE64F" w:rsidR="00F40622" w:rsidRPr="00F40622" w:rsidRDefault="00F40622" w:rsidP="00F40622">
      <w:pPr>
        <w:pStyle w:val="ListParagraph"/>
        <w:numPr>
          <w:ilvl w:val="0"/>
          <w:numId w:val="7"/>
        </w:numPr>
        <w:spacing w:line="276" w:lineRule="auto"/>
        <w:rPr>
          <w:rFonts w:ascii="Arial" w:hAnsi="Arial" w:cs="Arial"/>
          <w:b/>
          <w:sz w:val="20"/>
          <w:szCs w:val="20"/>
        </w:rPr>
      </w:pPr>
      <w:r>
        <w:rPr>
          <w:rFonts w:ascii="Arial" w:hAnsi="Arial" w:cs="Arial"/>
          <w:sz w:val="20"/>
          <w:szCs w:val="20"/>
        </w:rPr>
        <w:t>Family/support system and patient must work to ensure compliance with the treatment plan as applicable to the pediatric patient.  If noncompliance with current treatment plan is a recognized problem, the family/support system and patient will be required to achieve certain goals determined by the transplant program in order to be considered a transplant candidate.</w:t>
      </w:r>
    </w:p>
    <w:p w14:paraId="59F00AEC" w14:textId="3BFDEFA2" w:rsidR="00F40622" w:rsidRPr="00F40622" w:rsidRDefault="00F40622" w:rsidP="00F40622">
      <w:pPr>
        <w:pStyle w:val="ListParagraph"/>
        <w:numPr>
          <w:ilvl w:val="0"/>
          <w:numId w:val="7"/>
        </w:numPr>
        <w:spacing w:line="276" w:lineRule="auto"/>
        <w:rPr>
          <w:rFonts w:ascii="Arial" w:hAnsi="Arial" w:cs="Arial"/>
          <w:b/>
          <w:sz w:val="20"/>
          <w:szCs w:val="20"/>
        </w:rPr>
      </w:pPr>
      <w:r>
        <w:rPr>
          <w:rFonts w:ascii="Arial" w:hAnsi="Arial" w:cs="Arial"/>
          <w:sz w:val="20"/>
          <w:szCs w:val="20"/>
        </w:rPr>
        <w:t>Expressed interest</w:t>
      </w:r>
    </w:p>
    <w:p w14:paraId="36E9A223" w14:textId="3F3FED79" w:rsidR="00F40622" w:rsidRPr="00F40622" w:rsidRDefault="00F40622" w:rsidP="00F40622">
      <w:pPr>
        <w:pStyle w:val="ListParagraph"/>
        <w:numPr>
          <w:ilvl w:val="0"/>
          <w:numId w:val="7"/>
        </w:numPr>
        <w:spacing w:line="276" w:lineRule="auto"/>
        <w:rPr>
          <w:rFonts w:ascii="Arial" w:hAnsi="Arial" w:cs="Arial"/>
          <w:b/>
          <w:sz w:val="20"/>
          <w:szCs w:val="20"/>
        </w:rPr>
      </w:pPr>
      <w:r>
        <w:rPr>
          <w:rFonts w:ascii="Arial" w:hAnsi="Arial" w:cs="Arial"/>
          <w:sz w:val="20"/>
          <w:szCs w:val="20"/>
        </w:rPr>
        <w:t>Medical diagnosis must warrant/support kidney transplantation</w:t>
      </w:r>
    </w:p>
    <w:p w14:paraId="7F464E7E" w14:textId="77777777" w:rsidR="003D09DC" w:rsidRDefault="003D09DC" w:rsidP="003D09DC">
      <w:pPr>
        <w:spacing w:line="276" w:lineRule="auto"/>
        <w:rPr>
          <w:rFonts w:ascii="Arial" w:hAnsi="Arial" w:cs="Arial"/>
          <w:b/>
          <w:sz w:val="20"/>
          <w:szCs w:val="20"/>
        </w:rPr>
      </w:pPr>
    </w:p>
    <w:p w14:paraId="79DA5FB5" w14:textId="0BCC0B96" w:rsidR="003D09DC" w:rsidRDefault="003D09DC" w:rsidP="003D09DC">
      <w:pPr>
        <w:spacing w:line="276" w:lineRule="auto"/>
        <w:rPr>
          <w:rFonts w:ascii="Arial" w:hAnsi="Arial" w:cs="Arial"/>
          <w:b/>
          <w:sz w:val="20"/>
          <w:szCs w:val="20"/>
        </w:rPr>
      </w:pPr>
      <w:r>
        <w:rPr>
          <w:rFonts w:ascii="Arial" w:hAnsi="Arial" w:cs="Arial"/>
          <w:b/>
          <w:sz w:val="20"/>
          <w:szCs w:val="20"/>
        </w:rPr>
        <w:t>Absolute Contraindications to Kidney Transplantation:</w:t>
      </w:r>
    </w:p>
    <w:p w14:paraId="2914534A" w14:textId="2ACAFE87"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Active or  untreatable malignancy</w:t>
      </w:r>
    </w:p>
    <w:p w14:paraId="745638B9" w14:textId="6C2DFF5C"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Active infecti</w:t>
      </w:r>
      <w:r w:rsidR="006B74BF">
        <w:rPr>
          <w:rFonts w:ascii="Arial" w:hAnsi="Arial" w:cs="Arial"/>
          <w:sz w:val="20"/>
          <w:szCs w:val="20"/>
        </w:rPr>
        <w:t>o</w:t>
      </w:r>
      <w:r>
        <w:rPr>
          <w:rFonts w:ascii="Arial" w:hAnsi="Arial" w:cs="Arial"/>
          <w:sz w:val="20"/>
          <w:szCs w:val="20"/>
        </w:rPr>
        <w:t>n</w:t>
      </w:r>
    </w:p>
    <w:p w14:paraId="5C792A28" w14:textId="55FCE6B5"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lastRenderedPageBreak/>
        <w:t>Acute active  hepatitis</w:t>
      </w:r>
    </w:p>
    <w:p w14:paraId="0689227E" w14:textId="10ECD3E4"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Severe peripheral vascular disease not amendable to bypass or angioplasty</w:t>
      </w:r>
    </w:p>
    <w:p w14:paraId="5D2C5A7F" w14:textId="419C67C7"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End stage or uncorrectable cardiovascular disease and not a candidate for orthotropic heart transplantation</w:t>
      </w:r>
    </w:p>
    <w:p w14:paraId="298DD7CC" w14:textId="004865BA"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End stage or severe pulmonary disease</w:t>
      </w:r>
    </w:p>
    <w:p w14:paraId="545C9EE4" w14:textId="44F62618"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 xml:space="preserve">End stage liver disease and not a candidate for orthotopic liver transplantation. </w:t>
      </w:r>
    </w:p>
    <w:p w14:paraId="01EB8FBE" w14:textId="4EDA6ADE"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Ongoing noncompliance with medications or with the treatment plan including dialysis prescription</w:t>
      </w:r>
    </w:p>
    <w:p w14:paraId="64BA018D" w14:textId="0CE747D6"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Insufficient financial or social resources for post transplantation management and success</w:t>
      </w:r>
    </w:p>
    <w:p w14:paraId="60392FAF" w14:textId="38A8EE36"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Pregnancy</w:t>
      </w:r>
    </w:p>
    <w:p w14:paraId="75618143" w14:textId="27B501DC" w:rsidR="003D09DC" w:rsidRPr="003D09DC"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Significant limitation to recipient’s life expectancy, even in the face of transplantation, related to other co-morbid conditions.</w:t>
      </w:r>
    </w:p>
    <w:p w14:paraId="60408ED9" w14:textId="5E597FBE" w:rsidR="003D09DC" w:rsidRPr="006B74BF" w:rsidRDefault="003D09DC" w:rsidP="003D09DC">
      <w:pPr>
        <w:pStyle w:val="ListParagraph"/>
        <w:numPr>
          <w:ilvl w:val="0"/>
          <w:numId w:val="8"/>
        </w:numPr>
        <w:spacing w:line="276" w:lineRule="auto"/>
        <w:rPr>
          <w:rFonts w:ascii="Arial" w:hAnsi="Arial" w:cs="Arial"/>
          <w:b/>
          <w:sz w:val="20"/>
          <w:szCs w:val="20"/>
        </w:rPr>
      </w:pPr>
      <w:r>
        <w:rPr>
          <w:rFonts w:ascii="Arial" w:hAnsi="Arial" w:cs="Arial"/>
          <w:sz w:val="20"/>
          <w:szCs w:val="20"/>
        </w:rPr>
        <w:t>Malnutrition</w:t>
      </w:r>
    </w:p>
    <w:p w14:paraId="02816848" w14:textId="77777777" w:rsidR="006B74BF" w:rsidRDefault="006B74BF" w:rsidP="006B74BF">
      <w:pPr>
        <w:spacing w:line="276" w:lineRule="auto"/>
        <w:rPr>
          <w:rFonts w:ascii="Arial" w:hAnsi="Arial" w:cs="Arial"/>
          <w:b/>
          <w:sz w:val="20"/>
          <w:szCs w:val="20"/>
        </w:rPr>
      </w:pPr>
    </w:p>
    <w:p w14:paraId="38167ABF" w14:textId="61ECCA34" w:rsidR="006B74BF" w:rsidRPr="006B74BF" w:rsidRDefault="006B74BF" w:rsidP="006B74BF">
      <w:pPr>
        <w:spacing w:line="276" w:lineRule="auto"/>
        <w:rPr>
          <w:rFonts w:ascii="Arial" w:hAnsi="Arial" w:cs="Arial"/>
          <w:i/>
          <w:sz w:val="20"/>
          <w:szCs w:val="20"/>
        </w:rPr>
      </w:pPr>
      <w:r>
        <w:rPr>
          <w:rFonts w:ascii="Arial" w:hAnsi="Arial" w:cs="Arial"/>
          <w:i/>
          <w:sz w:val="20"/>
          <w:szCs w:val="20"/>
        </w:rPr>
        <w:t>Patients who have absolute contraindications to kidney transplantation will be notified of this fact and given specific goals if appropriate which they must reach in order to be considered in the future.  This information will be likewise relayed to referring physician.</w:t>
      </w:r>
    </w:p>
    <w:p w14:paraId="1235A5A5" w14:textId="77777777" w:rsidR="003D09DC" w:rsidRDefault="003D09DC" w:rsidP="003D09DC">
      <w:pPr>
        <w:spacing w:line="276" w:lineRule="auto"/>
        <w:rPr>
          <w:rFonts w:ascii="Arial" w:hAnsi="Arial" w:cs="Arial"/>
          <w:b/>
          <w:sz w:val="20"/>
          <w:szCs w:val="20"/>
        </w:rPr>
      </w:pPr>
    </w:p>
    <w:p w14:paraId="3280EBCC" w14:textId="11C90674" w:rsidR="003D09DC" w:rsidRDefault="003D09DC" w:rsidP="003D09DC">
      <w:pPr>
        <w:spacing w:line="276" w:lineRule="auto"/>
        <w:rPr>
          <w:rFonts w:ascii="Arial" w:hAnsi="Arial" w:cs="Arial"/>
          <w:b/>
          <w:sz w:val="20"/>
          <w:szCs w:val="20"/>
        </w:rPr>
      </w:pPr>
      <w:r>
        <w:rPr>
          <w:rFonts w:ascii="Arial" w:hAnsi="Arial" w:cs="Arial"/>
          <w:b/>
          <w:sz w:val="20"/>
          <w:szCs w:val="20"/>
        </w:rPr>
        <w:t>Relative Contraindications to Kidney Transplantation</w:t>
      </w:r>
    </w:p>
    <w:p w14:paraId="48A58AC2" w14:textId="77850575" w:rsidR="003D09DC" w:rsidRPr="003D09DC" w:rsidRDefault="003D09DC" w:rsidP="003D09DC">
      <w:pPr>
        <w:pStyle w:val="ListParagraph"/>
        <w:numPr>
          <w:ilvl w:val="0"/>
          <w:numId w:val="9"/>
        </w:numPr>
        <w:spacing w:line="276" w:lineRule="auto"/>
        <w:rPr>
          <w:rFonts w:ascii="Arial" w:hAnsi="Arial" w:cs="Arial"/>
          <w:b/>
          <w:sz w:val="20"/>
          <w:szCs w:val="20"/>
        </w:rPr>
      </w:pPr>
      <w:r>
        <w:rPr>
          <w:rFonts w:ascii="Arial" w:hAnsi="Arial" w:cs="Arial"/>
          <w:sz w:val="20"/>
          <w:szCs w:val="20"/>
        </w:rPr>
        <w:t>Age greater than 70  years</w:t>
      </w:r>
    </w:p>
    <w:p w14:paraId="247A00FF" w14:textId="2764E777" w:rsidR="003D09DC" w:rsidRPr="00A3693E" w:rsidRDefault="003D09DC" w:rsidP="003D09DC">
      <w:pPr>
        <w:pStyle w:val="ListParagraph"/>
        <w:numPr>
          <w:ilvl w:val="0"/>
          <w:numId w:val="9"/>
        </w:numPr>
        <w:spacing w:line="276" w:lineRule="auto"/>
        <w:rPr>
          <w:rFonts w:ascii="Arial" w:hAnsi="Arial" w:cs="Arial"/>
          <w:b/>
          <w:sz w:val="20"/>
          <w:szCs w:val="20"/>
        </w:rPr>
      </w:pPr>
      <w:r>
        <w:rPr>
          <w:rFonts w:ascii="Arial" w:hAnsi="Arial" w:cs="Arial"/>
          <w:sz w:val="20"/>
          <w:szCs w:val="20"/>
        </w:rPr>
        <w:t xml:space="preserve">Pediatric </w:t>
      </w:r>
      <w:r w:rsidR="00A3693E">
        <w:rPr>
          <w:rFonts w:ascii="Arial" w:hAnsi="Arial" w:cs="Arial"/>
          <w:sz w:val="20"/>
          <w:szCs w:val="20"/>
        </w:rPr>
        <w:t>candidates with weight &lt;10 Kg.</w:t>
      </w:r>
    </w:p>
    <w:p w14:paraId="4B94D2B9" w14:textId="457CBB7C" w:rsidR="00A3693E" w:rsidRPr="00FE5B92" w:rsidRDefault="00A3693E" w:rsidP="003D09DC">
      <w:pPr>
        <w:pStyle w:val="ListParagraph"/>
        <w:numPr>
          <w:ilvl w:val="0"/>
          <w:numId w:val="9"/>
        </w:numPr>
        <w:spacing w:line="276" w:lineRule="auto"/>
        <w:rPr>
          <w:rFonts w:ascii="Arial" w:hAnsi="Arial" w:cs="Arial"/>
          <w:b/>
          <w:sz w:val="20"/>
          <w:szCs w:val="20"/>
        </w:rPr>
      </w:pPr>
      <w:r>
        <w:rPr>
          <w:rFonts w:ascii="Arial" w:hAnsi="Arial" w:cs="Arial"/>
          <w:sz w:val="20"/>
          <w:szCs w:val="20"/>
        </w:rPr>
        <w:t xml:space="preserve">BMI over 40 kg.m2 </w:t>
      </w:r>
    </w:p>
    <w:p w14:paraId="16372314" w14:textId="77777777" w:rsidR="00FE5B92" w:rsidRPr="003D09DC" w:rsidRDefault="00FE5B92" w:rsidP="00FE5B92">
      <w:pPr>
        <w:pStyle w:val="ListParagraph"/>
        <w:numPr>
          <w:ilvl w:val="0"/>
          <w:numId w:val="9"/>
        </w:numPr>
        <w:spacing w:line="276" w:lineRule="auto"/>
        <w:rPr>
          <w:rFonts w:ascii="Arial" w:hAnsi="Arial" w:cs="Arial"/>
          <w:b/>
          <w:sz w:val="20"/>
          <w:szCs w:val="20"/>
        </w:rPr>
      </w:pPr>
      <w:r>
        <w:rPr>
          <w:rFonts w:ascii="Arial" w:hAnsi="Arial" w:cs="Arial"/>
          <w:sz w:val="20"/>
          <w:szCs w:val="20"/>
        </w:rPr>
        <w:t>Active ongoing substance abuse</w:t>
      </w:r>
    </w:p>
    <w:p w14:paraId="33CC73A1" w14:textId="0509D9AF" w:rsidR="00A3693E" w:rsidRPr="00A3693E" w:rsidRDefault="00A3693E" w:rsidP="003D09DC">
      <w:pPr>
        <w:pStyle w:val="ListParagraph"/>
        <w:numPr>
          <w:ilvl w:val="0"/>
          <w:numId w:val="9"/>
        </w:numPr>
        <w:spacing w:line="276" w:lineRule="auto"/>
        <w:rPr>
          <w:rFonts w:ascii="Arial" w:hAnsi="Arial" w:cs="Arial"/>
          <w:b/>
          <w:sz w:val="20"/>
          <w:szCs w:val="20"/>
        </w:rPr>
      </w:pPr>
      <w:r>
        <w:rPr>
          <w:rFonts w:ascii="Arial" w:hAnsi="Arial" w:cs="Arial"/>
          <w:sz w:val="20"/>
          <w:szCs w:val="20"/>
        </w:rPr>
        <w:t>Sickle cell disease</w:t>
      </w:r>
    </w:p>
    <w:p w14:paraId="6EA68359" w14:textId="77492781" w:rsidR="00A3693E" w:rsidRPr="00A3693E" w:rsidRDefault="00A3693E" w:rsidP="003D09DC">
      <w:pPr>
        <w:pStyle w:val="ListParagraph"/>
        <w:numPr>
          <w:ilvl w:val="0"/>
          <w:numId w:val="9"/>
        </w:numPr>
        <w:spacing w:line="276" w:lineRule="auto"/>
        <w:rPr>
          <w:rFonts w:ascii="Arial" w:hAnsi="Arial" w:cs="Arial"/>
          <w:b/>
          <w:sz w:val="20"/>
          <w:szCs w:val="20"/>
        </w:rPr>
      </w:pPr>
      <w:r>
        <w:rPr>
          <w:rFonts w:ascii="Arial" w:hAnsi="Arial" w:cs="Arial"/>
          <w:sz w:val="20"/>
          <w:szCs w:val="20"/>
        </w:rPr>
        <w:t>HIV+</w:t>
      </w:r>
    </w:p>
    <w:p w14:paraId="67446C3E" w14:textId="37B4282D"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Recurrent urinary tract infections</w:t>
      </w:r>
    </w:p>
    <w:p w14:paraId="63E3DD78" w14:textId="24295DEC"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Abnormal genitourinary tract drainage</w:t>
      </w:r>
    </w:p>
    <w:p w14:paraId="15E598F3" w14:textId="6DE2D5E1"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Significant pulmonary hypertension</w:t>
      </w:r>
    </w:p>
    <w:p w14:paraId="24F88A6A" w14:textId="742A901E"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Cardiovascular history of MI, CABG, or recurrent episodes of CHF</w:t>
      </w:r>
    </w:p>
    <w:p w14:paraId="5E581500" w14:textId="45C191D8"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Peripheral vascular disease</w:t>
      </w:r>
    </w:p>
    <w:p w14:paraId="08126BE3" w14:textId="02FCD01A" w:rsidR="00A3693E" w:rsidRPr="00A3693E" w:rsidRDefault="00A3693E" w:rsidP="00A3693E">
      <w:pPr>
        <w:pStyle w:val="ListParagraph"/>
        <w:numPr>
          <w:ilvl w:val="1"/>
          <w:numId w:val="9"/>
        </w:numPr>
        <w:spacing w:line="276" w:lineRule="auto"/>
        <w:rPr>
          <w:rFonts w:ascii="Arial" w:hAnsi="Arial" w:cs="Arial"/>
          <w:b/>
          <w:sz w:val="20"/>
          <w:szCs w:val="20"/>
        </w:rPr>
      </w:pPr>
      <w:r>
        <w:rPr>
          <w:rFonts w:ascii="Arial" w:hAnsi="Arial" w:cs="Arial"/>
          <w:sz w:val="20"/>
          <w:szCs w:val="20"/>
        </w:rPr>
        <w:t>Significant aortoiliac occlusive disease</w:t>
      </w:r>
    </w:p>
    <w:p w14:paraId="5441FFBD" w14:textId="6EF877AB" w:rsidR="00A3693E" w:rsidRPr="00A3693E" w:rsidRDefault="00A3693E" w:rsidP="00A3693E">
      <w:pPr>
        <w:pStyle w:val="ListParagraph"/>
        <w:numPr>
          <w:ilvl w:val="1"/>
          <w:numId w:val="9"/>
        </w:numPr>
        <w:spacing w:line="276" w:lineRule="auto"/>
        <w:rPr>
          <w:rFonts w:ascii="Arial" w:hAnsi="Arial" w:cs="Arial"/>
          <w:b/>
          <w:sz w:val="20"/>
          <w:szCs w:val="20"/>
        </w:rPr>
      </w:pPr>
      <w:r>
        <w:rPr>
          <w:rFonts w:ascii="Arial" w:hAnsi="Arial" w:cs="Arial"/>
          <w:sz w:val="20"/>
          <w:szCs w:val="20"/>
        </w:rPr>
        <w:t>Significant calcification of pelvic arterial system</w:t>
      </w:r>
    </w:p>
    <w:p w14:paraId="0B2C0AE7" w14:textId="7DA94DA7"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Uncontrolled mental health disorder</w:t>
      </w:r>
    </w:p>
    <w:p w14:paraId="26148E71" w14:textId="7307F5DE"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Inadequate financial or social support</w:t>
      </w:r>
    </w:p>
    <w:p w14:paraId="7645E8FC" w14:textId="77441B2B"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Advanced COPD</w:t>
      </w:r>
    </w:p>
    <w:p w14:paraId="7638ACA5" w14:textId="221363FF"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Prior history of noncompliance with medications or treatment plan including dialysis prescription</w:t>
      </w:r>
    </w:p>
    <w:p w14:paraId="484BE169" w14:textId="48F40C8C"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Prior history of substance abuse</w:t>
      </w:r>
    </w:p>
    <w:p w14:paraId="28D33063" w14:textId="4878A02D"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High risk for surgery or anesthesia.</w:t>
      </w:r>
    </w:p>
    <w:p w14:paraId="440D2CB3" w14:textId="01D82E8A"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Crossmatch incompatibility with specific proposed living donor</w:t>
      </w:r>
    </w:p>
    <w:p w14:paraId="26BED403" w14:textId="15A9F6D8"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Active cigarette smoking</w:t>
      </w:r>
    </w:p>
    <w:p w14:paraId="4CE8AFB8" w14:textId="2AF9ECB0"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Autosomal Dominant Polycystic Kidney Disease (ADPKD) with cyst rupture, hematuria, recurrent UTIs, pain or significant nephromegaly</w:t>
      </w:r>
    </w:p>
    <w:p w14:paraId="68088C44" w14:textId="1441C832"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Hypercoagulable states</w:t>
      </w:r>
    </w:p>
    <w:p w14:paraId="606816DB" w14:textId="642DF2B0"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Antiphospholipid antibody positive</w:t>
      </w:r>
    </w:p>
    <w:p w14:paraId="1C0E1AFC" w14:textId="70787F03" w:rsidR="00A3693E" w:rsidRPr="00A3693E" w:rsidRDefault="00A3693E" w:rsidP="00A3693E">
      <w:pPr>
        <w:pStyle w:val="ListParagraph"/>
        <w:numPr>
          <w:ilvl w:val="0"/>
          <w:numId w:val="9"/>
        </w:numPr>
        <w:spacing w:line="276" w:lineRule="auto"/>
        <w:rPr>
          <w:rFonts w:ascii="Arial" w:hAnsi="Arial" w:cs="Arial"/>
          <w:b/>
          <w:sz w:val="20"/>
          <w:szCs w:val="20"/>
        </w:rPr>
      </w:pPr>
      <w:r>
        <w:rPr>
          <w:rFonts w:ascii="Arial" w:hAnsi="Arial" w:cs="Arial"/>
          <w:sz w:val="20"/>
          <w:szCs w:val="20"/>
        </w:rPr>
        <w:t>Liver cirrhosis</w:t>
      </w:r>
    </w:p>
    <w:p w14:paraId="2C8E7703" w14:textId="77777777" w:rsidR="00A3693E" w:rsidRDefault="00A3693E" w:rsidP="00A3693E">
      <w:pPr>
        <w:spacing w:line="276" w:lineRule="auto"/>
        <w:rPr>
          <w:rFonts w:ascii="Arial" w:hAnsi="Arial" w:cs="Arial"/>
          <w:b/>
          <w:sz w:val="20"/>
          <w:szCs w:val="20"/>
        </w:rPr>
      </w:pPr>
    </w:p>
    <w:p w14:paraId="541604B5" w14:textId="0EFD0297" w:rsidR="006B74BF" w:rsidRDefault="006B74BF" w:rsidP="00A3693E">
      <w:pPr>
        <w:spacing w:line="276" w:lineRule="auto"/>
        <w:rPr>
          <w:rFonts w:ascii="Arial" w:hAnsi="Arial" w:cs="Arial"/>
          <w:i/>
          <w:sz w:val="20"/>
          <w:szCs w:val="20"/>
        </w:rPr>
      </w:pPr>
      <w:r>
        <w:rPr>
          <w:rFonts w:ascii="Arial" w:hAnsi="Arial" w:cs="Arial"/>
          <w:i/>
          <w:sz w:val="20"/>
          <w:szCs w:val="20"/>
        </w:rPr>
        <w:t xml:space="preserve">Patients with relative contraindications may require a more in depth evaluation and referral to specific subspecialists for clearance prior to moving forward with transplantation. </w:t>
      </w:r>
    </w:p>
    <w:p w14:paraId="3BAA4A9B" w14:textId="77777777" w:rsidR="006B74BF" w:rsidRDefault="006B74BF" w:rsidP="00A3693E">
      <w:pPr>
        <w:spacing w:line="276" w:lineRule="auto"/>
        <w:rPr>
          <w:rFonts w:ascii="Arial" w:hAnsi="Arial" w:cs="Arial"/>
          <w:i/>
          <w:sz w:val="20"/>
          <w:szCs w:val="20"/>
        </w:rPr>
      </w:pPr>
    </w:p>
    <w:p w14:paraId="23B88B99" w14:textId="18169C02" w:rsidR="006B74BF" w:rsidRDefault="006B74BF" w:rsidP="00A3693E">
      <w:pPr>
        <w:spacing w:line="276" w:lineRule="auto"/>
        <w:rPr>
          <w:rFonts w:ascii="Arial" w:hAnsi="Arial" w:cs="Arial"/>
          <w:b/>
          <w:sz w:val="20"/>
          <w:szCs w:val="20"/>
        </w:rPr>
      </w:pPr>
      <w:r>
        <w:rPr>
          <w:rFonts w:ascii="Arial" w:hAnsi="Arial" w:cs="Arial"/>
          <w:b/>
          <w:sz w:val="20"/>
          <w:szCs w:val="20"/>
        </w:rPr>
        <w:t>Required Documentation:</w:t>
      </w:r>
    </w:p>
    <w:p w14:paraId="114B7D67" w14:textId="7524BEA6"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Recent clinical summary, including all current medications and treatment plans</w:t>
      </w:r>
    </w:p>
    <w:p w14:paraId="4944F2D5" w14:textId="37810575"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Informed consent for proposed evaluation process and transplantation</w:t>
      </w:r>
    </w:p>
    <w:p w14:paraId="7A1FF82E" w14:textId="5A1FAF9C"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Laboratory results as ordered by physician</w:t>
      </w:r>
    </w:p>
    <w:p w14:paraId="0EB89458" w14:textId="6F06D336"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Blood typing and human leukocyte antigen (HLA) typing</w:t>
      </w:r>
    </w:p>
    <w:p w14:paraId="20A82E59" w14:textId="108525A3"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Serologies:  HIV, Hepatitis B panel, hepatitis C by PCR, CMV IgG (cytomegalovirus), EBV IgG (Epstein-Barr), HSV IgG (Herpes), VZY IgG (varicella), RPR</w:t>
      </w:r>
    </w:p>
    <w:p w14:paraId="28E90566" w14:textId="69A00D6E"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Recent EKG and chest x-ray</w:t>
      </w:r>
    </w:p>
    <w:p w14:paraId="201F0597" w14:textId="14C3624A" w:rsidR="006B74BF" w:rsidRPr="006B74BF" w:rsidRDefault="00FE5B92"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 xml:space="preserve">Cancer screening per American Cancer Society guidelines. </w:t>
      </w:r>
    </w:p>
    <w:p w14:paraId="4294AA7A" w14:textId="32C6BB25"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Psychosocial evaluation performed at transplant center</w:t>
      </w:r>
    </w:p>
    <w:p w14:paraId="615FC99F" w14:textId="639A0AC3"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Nutritional screening/evaluation by Registered Dietician</w:t>
      </w:r>
    </w:p>
    <w:p w14:paraId="06AE30FD" w14:textId="09BDB161" w:rsidR="006B74BF" w:rsidRPr="006B74BF" w:rsidRDefault="006B74BF" w:rsidP="006B74BF">
      <w:pPr>
        <w:pStyle w:val="ListParagraph"/>
        <w:numPr>
          <w:ilvl w:val="0"/>
          <w:numId w:val="10"/>
        </w:numPr>
        <w:spacing w:line="276" w:lineRule="auto"/>
        <w:rPr>
          <w:rFonts w:ascii="Arial" w:hAnsi="Arial" w:cs="Arial"/>
          <w:b/>
          <w:sz w:val="20"/>
          <w:szCs w:val="20"/>
        </w:rPr>
      </w:pPr>
      <w:r>
        <w:rPr>
          <w:rFonts w:ascii="Arial" w:hAnsi="Arial" w:cs="Arial"/>
          <w:sz w:val="20"/>
          <w:szCs w:val="20"/>
        </w:rPr>
        <w:t>Medication management screening by Transplant Pharmacist.</w:t>
      </w:r>
    </w:p>
    <w:p w14:paraId="5CF04CC3" w14:textId="77777777" w:rsidR="006B74BF" w:rsidRDefault="006B74BF" w:rsidP="006B74BF">
      <w:pPr>
        <w:spacing w:line="276" w:lineRule="auto"/>
        <w:rPr>
          <w:rFonts w:ascii="Arial" w:hAnsi="Arial" w:cs="Arial"/>
          <w:i/>
          <w:sz w:val="20"/>
          <w:szCs w:val="20"/>
        </w:rPr>
      </w:pPr>
    </w:p>
    <w:p w14:paraId="6D68A70F" w14:textId="059E0F40" w:rsidR="006B74BF" w:rsidRDefault="006B74BF" w:rsidP="006B74BF">
      <w:pPr>
        <w:spacing w:line="276" w:lineRule="auto"/>
        <w:rPr>
          <w:rFonts w:ascii="Arial" w:hAnsi="Arial" w:cs="Arial"/>
          <w:i/>
          <w:sz w:val="20"/>
          <w:szCs w:val="20"/>
        </w:rPr>
      </w:pPr>
      <w:r>
        <w:rPr>
          <w:rFonts w:ascii="Arial" w:hAnsi="Arial" w:cs="Arial"/>
          <w:i/>
          <w:sz w:val="20"/>
          <w:szCs w:val="20"/>
        </w:rPr>
        <w:t xml:space="preserve">Any Patient listed or relisted for any organ including re-transplant after discharge </w:t>
      </w:r>
      <w:r w:rsidRPr="00D650E7">
        <w:rPr>
          <w:rFonts w:ascii="Arial" w:hAnsi="Arial" w:cs="Arial"/>
          <w:b/>
          <w:i/>
          <w:sz w:val="20"/>
          <w:szCs w:val="20"/>
        </w:rPr>
        <w:t>MUST</w:t>
      </w:r>
      <w:r>
        <w:rPr>
          <w:rFonts w:ascii="Arial" w:hAnsi="Arial" w:cs="Arial"/>
          <w:i/>
          <w:sz w:val="20"/>
          <w:szCs w:val="20"/>
        </w:rPr>
        <w:t xml:space="preserve"> complete the evaluation process and will be presented to and approved by selection committee members. The decision will be documented on the selection committee form.</w:t>
      </w:r>
    </w:p>
    <w:p w14:paraId="31F00C7A" w14:textId="77777777" w:rsidR="009A5FBD" w:rsidRDefault="009A5FBD" w:rsidP="006B74BF">
      <w:pPr>
        <w:spacing w:line="276" w:lineRule="auto"/>
        <w:rPr>
          <w:rFonts w:ascii="Arial" w:hAnsi="Arial" w:cs="Arial"/>
          <w:i/>
          <w:sz w:val="20"/>
          <w:szCs w:val="20"/>
        </w:rPr>
      </w:pPr>
    </w:p>
    <w:p w14:paraId="32267EFD" w14:textId="4B232E4E" w:rsidR="009A5FBD" w:rsidRDefault="009A5FBD" w:rsidP="006B74BF">
      <w:pPr>
        <w:spacing w:line="276" w:lineRule="auto"/>
        <w:rPr>
          <w:rFonts w:ascii="Arial" w:hAnsi="Arial" w:cs="Arial"/>
          <w:b/>
          <w:sz w:val="20"/>
          <w:szCs w:val="20"/>
        </w:rPr>
      </w:pPr>
      <w:r>
        <w:rPr>
          <w:rFonts w:ascii="Arial" w:hAnsi="Arial" w:cs="Arial"/>
          <w:b/>
          <w:sz w:val="20"/>
          <w:szCs w:val="20"/>
        </w:rPr>
        <w:t>Additional Evaluations as Indicated:</w:t>
      </w:r>
    </w:p>
    <w:p w14:paraId="3166ADB8" w14:textId="77777777" w:rsidR="009A5FBD" w:rsidRDefault="009A5FBD" w:rsidP="006B74BF">
      <w:pPr>
        <w:spacing w:line="276" w:lineRule="auto"/>
        <w:rPr>
          <w:rFonts w:ascii="Arial" w:hAnsi="Arial" w:cs="Arial"/>
          <w:b/>
          <w:sz w:val="20"/>
          <w:szCs w:val="20"/>
        </w:rPr>
      </w:pPr>
    </w:p>
    <w:p w14:paraId="63807148" w14:textId="66F3961B" w:rsidR="009A5FBD" w:rsidRDefault="009A5FBD" w:rsidP="006B74BF">
      <w:pPr>
        <w:spacing w:line="276" w:lineRule="auto"/>
        <w:rPr>
          <w:rFonts w:ascii="Arial" w:hAnsi="Arial" w:cs="Arial"/>
          <w:b/>
          <w:sz w:val="20"/>
          <w:szCs w:val="20"/>
        </w:rPr>
      </w:pPr>
      <w:r>
        <w:rPr>
          <w:rFonts w:ascii="Arial" w:hAnsi="Arial" w:cs="Arial"/>
          <w:b/>
          <w:sz w:val="20"/>
          <w:szCs w:val="20"/>
        </w:rPr>
        <w:t>Gastrointestinal:</w:t>
      </w:r>
    </w:p>
    <w:p w14:paraId="52D88681" w14:textId="77777777" w:rsidR="009A5FBD" w:rsidRPr="009A5FBD" w:rsidRDefault="009A5FBD" w:rsidP="009A5FBD">
      <w:pPr>
        <w:pStyle w:val="ListParagraph"/>
        <w:numPr>
          <w:ilvl w:val="0"/>
          <w:numId w:val="11"/>
        </w:numPr>
        <w:spacing w:line="276" w:lineRule="auto"/>
        <w:rPr>
          <w:rFonts w:ascii="Arial" w:hAnsi="Arial" w:cs="Arial"/>
          <w:b/>
          <w:sz w:val="20"/>
          <w:szCs w:val="20"/>
        </w:rPr>
      </w:pPr>
      <w:r>
        <w:rPr>
          <w:rFonts w:ascii="Arial" w:hAnsi="Arial" w:cs="Arial"/>
          <w:b/>
          <w:sz w:val="20"/>
          <w:szCs w:val="20"/>
        </w:rPr>
        <w:t xml:space="preserve">GI Screening </w:t>
      </w:r>
      <w:r>
        <w:rPr>
          <w:rFonts w:ascii="Arial" w:hAnsi="Arial" w:cs="Arial"/>
          <w:sz w:val="20"/>
          <w:szCs w:val="20"/>
        </w:rPr>
        <w:t>for all patients with any of the following:</w:t>
      </w:r>
    </w:p>
    <w:p w14:paraId="76F82249" w14:textId="1E541ACA" w:rsidR="009A5FBD" w:rsidRPr="009A5FBD" w:rsidRDefault="00D650E7" w:rsidP="009A5FBD">
      <w:pPr>
        <w:pStyle w:val="ListParagraph"/>
        <w:numPr>
          <w:ilvl w:val="1"/>
          <w:numId w:val="11"/>
        </w:numPr>
        <w:spacing w:line="276" w:lineRule="auto"/>
        <w:rPr>
          <w:rFonts w:ascii="Arial" w:hAnsi="Arial" w:cs="Arial"/>
          <w:b/>
          <w:sz w:val="20"/>
          <w:szCs w:val="20"/>
        </w:rPr>
      </w:pPr>
      <w:r>
        <w:rPr>
          <w:rFonts w:ascii="Arial" w:hAnsi="Arial" w:cs="Arial"/>
          <w:sz w:val="20"/>
          <w:szCs w:val="20"/>
        </w:rPr>
        <w:t xml:space="preserve"> I</w:t>
      </w:r>
      <w:r w:rsidR="009A5FBD">
        <w:rPr>
          <w:rFonts w:ascii="Arial" w:hAnsi="Arial" w:cs="Arial"/>
          <w:sz w:val="20"/>
          <w:szCs w:val="20"/>
        </w:rPr>
        <w:t xml:space="preserve">ron deficiency anemia </w:t>
      </w:r>
    </w:p>
    <w:p w14:paraId="045A1108" w14:textId="2C71B671" w:rsidR="00D650E7" w:rsidRPr="00D650E7" w:rsidRDefault="009A5FBD" w:rsidP="009A5FBD">
      <w:pPr>
        <w:pStyle w:val="ListParagraph"/>
        <w:numPr>
          <w:ilvl w:val="1"/>
          <w:numId w:val="11"/>
        </w:numPr>
        <w:spacing w:line="276" w:lineRule="auto"/>
        <w:rPr>
          <w:rFonts w:ascii="Arial" w:hAnsi="Arial" w:cs="Arial"/>
          <w:b/>
          <w:sz w:val="20"/>
          <w:szCs w:val="20"/>
        </w:rPr>
      </w:pPr>
      <w:r>
        <w:rPr>
          <w:rFonts w:ascii="Arial" w:hAnsi="Arial" w:cs="Arial"/>
          <w:sz w:val="20"/>
          <w:szCs w:val="20"/>
        </w:rPr>
        <w:t xml:space="preserve"> </w:t>
      </w:r>
      <w:r w:rsidR="00D650E7">
        <w:rPr>
          <w:rFonts w:ascii="Arial" w:hAnsi="Arial" w:cs="Arial"/>
          <w:sz w:val="20"/>
          <w:szCs w:val="20"/>
        </w:rPr>
        <w:t>P</w:t>
      </w:r>
      <w:r>
        <w:rPr>
          <w:rFonts w:ascii="Arial" w:hAnsi="Arial" w:cs="Arial"/>
          <w:sz w:val="20"/>
          <w:szCs w:val="20"/>
        </w:rPr>
        <w:t xml:space="preserve">ositive guaiac stools </w:t>
      </w:r>
    </w:p>
    <w:p w14:paraId="26987567" w14:textId="6937D4F6" w:rsidR="00D650E7" w:rsidRPr="00D650E7" w:rsidRDefault="00D650E7" w:rsidP="009A5FBD">
      <w:pPr>
        <w:pStyle w:val="ListParagraph"/>
        <w:numPr>
          <w:ilvl w:val="1"/>
          <w:numId w:val="11"/>
        </w:numPr>
        <w:spacing w:line="276" w:lineRule="auto"/>
        <w:rPr>
          <w:rFonts w:ascii="Arial" w:hAnsi="Arial" w:cs="Arial"/>
          <w:b/>
          <w:sz w:val="20"/>
          <w:szCs w:val="20"/>
        </w:rPr>
      </w:pPr>
      <w:r>
        <w:rPr>
          <w:rFonts w:ascii="Arial" w:hAnsi="Arial" w:cs="Arial"/>
          <w:sz w:val="20"/>
          <w:szCs w:val="20"/>
        </w:rPr>
        <w:t xml:space="preserve"> A</w:t>
      </w:r>
      <w:r w:rsidR="009A5FBD">
        <w:rPr>
          <w:rFonts w:ascii="Arial" w:hAnsi="Arial" w:cs="Arial"/>
          <w:sz w:val="20"/>
          <w:szCs w:val="20"/>
        </w:rPr>
        <w:t xml:space="preserve">ge over 50 </w:t>
      </w:r>
    </w:p>
    <w:p w14:paraId="1027EE74" w14:textId="62C0CE37" w:rsidR="009A5FBD" w:rsidRPr="00D650E7" w:rsidRDefault="009A5FBD" w:rsidP="009A5FBD">
      <w:pPr>
        <w:pStyle w:val="ListParagraph"/>
        <w:numPr>
          <w:ilvl w:val="1"/>
          <w:numId w:val="11"/>
        </w:numPr>
        <w:spacing w:line="276" w:lineRule="auto"/>
        <w:rPr>
          <w:rFonts w:ascii="Arial" w:hAnsi="Arial" w:cs="Arial"/>
          <w:b/>
          <w:sz w:val="20"/>
          <w:szCs w:val="20"/>
        </w:rPr>
      </w:pPr>
      <w:r>
        <w:rPr>
          <w:rFonts w:ascii="Arial" w:hAnsi="Arial" w:cs="Arial"/>
          <w:sz w:val="20"/>
          <w:szCs w:val="20"/>
        </w:rPr>
        <w:t xml:space="preserve"> </w:t>
      </w:r>
      <w:r w:rsidR="00D650E7">
        <w:rPr>
          <w:rFonts w:ascii="Arial" w:hAnsi="Arial" w:cs="Arial"/>
          <w:sz w:val="20"/>
          <w:szCs w:val="20"/>
        </w:rPr>
        <w:t>W</w:t>
      </w:r>
      <w:r>
        <w:rPr>
          <w:rFonts w:ascii="Arial" w:hAnsi="Arial" w:cs="Arial"/>
          <w:sz w:val="20"/>
          <w:szCs w:val="20"/>
        </w:rPr>
        <w:t>hen</w:t>
      </w:r>
      <w:r w:rsidR="00D650E7">
        <w:rPr>
          <w:rFonts w:ascii="Arial" w:hAnsi="Arial" w:cs="Arial"/>
          <w:sz w:val="20"/>
          <w:szCs w:val="20"/>
        </w:rPr>
        <w:t xml:space="preserve"> deemed medically necessary based on individual history</w:t>
      </w:r>
    </w:p>
    <w:p w14:paraId="1DF1DD3A" w14:textId="74BC0772" w:rsidR="00D650E7" w:rsidRDefault="00D650E7" w:rsidP="00D650E7">
      <w:pPr>
        <w:spacing w:line="276" w:lineRule="auto"/>
        <w:rPr>
          <w:rFonts w:ascii="Arial" w:hAnsi="Arial" w:cs="Arial"/>
          <w:b/>
          <w:sz w:val="20"/>
          <w:szCs w:val="20"/>
        </w:rPr>
      </w:pPr>
    </w:p>
    <w:p w14:paraId="0C69A49B" w14:textId="19CDF1C9" w:rsidR="00D650E7" w:rsidRDefault="00D650E7" w:rsidP="00D650E7">
      <w:pPr>
        <w:spacing w:line="276" w:lineRule="auto"/>
        <w:rPr>
          <w:rFonts w:ascii="Arial" w:hAnsi="Arial" w:cs="Arial"/>
          <w:b/>
          <w:sz w:val="20"/>
          <w:szCs w:val="20"/>
        </w:rPr>
      </w:pPr>
      <w:r>
        <w:rPr>
          <w:rFonts w:ascii="Arial" w:hAnsi="Arial" w:cs="Arial"/>
          <w:b/>
          <w:sz w:val="20"/>
          <w:szCs w:val="20"/>
        </w:rPr>
        <w:t>Cardiac</w:t>
      </w:r>
    </w:p>
    <w:p w14:paraId="773A7CAD" w14:textId="4F87FF88" w:rsidR="00D650E7" w:rsidRPr="00D650E7" w:rsidRDefault="00D650E7" w:rsidP="00D650E7">
      <w:pPr>
        <w:pStyle w:val="ListParagraph"/>
        <w:numPr>
          <w:ilvl w:val="0"/>
          <w:numId w:val="11"/>
        </w:numPr>
        <w:spacing w:line="276" w:lineRule="auto"/>
        <w:rPr>
          <w:rFonts w:ascii="Arial" w:hAnsi="Arial" w:cs="Arial"/>
          <w:b/>
          <w:sz w:val="20"/>
          <w:szCs w:val="20"/>
        </w:rPr>
      </w:pPr>
      <w:r>
        <w:rPr>
          <w:rFonts w:ascii="Arial" w:hAnsi="Arial" w:cs="Arial"/>
          <w:b/>
          <w:sz w:val="20"/>
          <w:szCs w:val="20"/>
        </w:rPr>
        <w:t xml:space="preserve">Cardiac evaluation </w:t>
      </w:r>
      <w:r>
        <w:rPr>
          <w:rFonts w:ascii="Arial" w:hAnsi="Arial" w:cs="Arial"/>
          <w:sz w:val="20"/>
          <w:szCs w:val="20"/>
        </w:rPr>
        <w:t>for all patients with any of the following:</w:t>
      </w:r>
    </w:p>
    <w:p w14:paraId="0036C09D" w14:textId="07D0E6A4" w:rsidR="00D650E7" w:rsidRPr="00D650E7" w:rsidRDefault="00D650E7" w:rsidP="00D650E7">
      <w:pPr>
        <w:pStyle w:val="ListParagraph"/>
        <w:numPr>
          <w:ilvl w:val="1"/>
          <w:numId w:val="11"/>
        </w:numPr>
        <w:spacing w:line="276" w:lineRule="auto"/>
        <w:rPr>
          <w:rFonts w:ascii="Arial" w:hAnsi="Arial" w:cs="Arial"/>
          <w:b/>
          <w:sz w:val="20"/>
          <w:szCs w:val="20"/>
        </w:rPr>
      </w:pPr>
      <w:r>
        <w:rPr>
          <w:rFonts w:ascii="Arial" w:hAnsi="Arial" w:cs="Arial"/>
          <w:sz w:val="20"/>
          <w:szCs w:val="20"/>
        </w:rPr>
        <w:t>IDDM at any age</w:t>
      </w:r>
    </w:p>
    <w:p w14:paraId="58F9F24A" w14:textId="0F3576C4" w:rsidR="00D650E7" w:rsidRPr="00D650E7" w:rsidRDefault="00D650E7" w:rsidP="00D650E7">
      <w:pPr>
        <w:pStyle w:val="ListParagraph"/>
        <w:numPr>
          <w:ilvl w:val="1"/>
          <w:numId w:val="11"/>
        </w:numPr>
        <w:spacing w:line="276" w:lineRule="auto"/>
        <w:rPr>
          <w:rFonts w:ascii="Arial" w:hAnsi="Arial" w:cs="Arial"/>
          <w:b/>
          <w:sz w:val="20"/>
          <w:szCs w:val="20"/>
        </w:rPr>
      </w:pPr>
      <w:r>
        <w:rPr>
          <w:rFonts w:ascii="Arial" w:hAnsi="Arial" w:cs="Arial"/>
          <w:sz w:val="20"/>
          <w:szCs w:val="20"/>
        </w:rPr>
        <w:t>Age over 50</w:t>
      </w:r>
    </w:p>
    <w:p w14:paraId="149ABC46" w14:textId="14FC52B8" w:rsidR="00D650E7" w:rsidRPr="00D650E7" w:rsidRDefault="00D650E7" w:rsidP="00D650E7">
      <w:pPr>
        <w:pStyle w:val="ListParagraph"/>
        <w:numPr>
          <w:ilvl w:val="1"/>
          <w:numId w:val="11"/>
        </w:numPr>
        <w:spacing w:line="276" w:lineRule="auto"/>
        <w:rPr>
          <w:rFonts w:ascii="Arial" w:hAnsi="Arial" w:cs="Arial"/>
          <w:b/>
          <w:sz w:val="20"/>
          <w:szCs w:val="20"/>
        </w:rPr>
      </w:pPr>
      <w:r>
        <w:rPr>
          <w:rFonts w:ascii="Arial" w:hAnsi="Arial" w:cs="Arial"/>
          <w:sz w:val="20"/>
          <w:szCs w:val="20"/>
        </w:rPr>
        <w:t>When deemed medically necessary based on individual history</w:t>
      </w:r>
    </w:p>
    <w:p w14:paraId="56F8770F" w14:textId="77777777" w:rsidR="00D650E7" w:rsidRDefault="00D650E7" w:rsidP="00D650E7">
      <w:pPr>
        <w:spacing w:line="276" w:lineRule="auto"/>
        <w:rPr>
          <w:rFonts w:ascii="Arial" w:hAnsi="Arial" w:cs="Arial"/>
          <w:b/>
          <w:sz w:val="20"/>
          <w:szCs w:val="20"/>
        </w:rPr>
      </w:pPr>
    </w:p>
    <w:p w14:paraId="04AAD295" w14:textId="1E10A71E" w:rsidR="00D650E7" w:rsidRDefault="00D650E7" w:rsidP="00D650E7">
      <w:pPr>
        <w:spacing w:line="276" w:lineRule="auto"/>
        <w:rPr>
          <w:rFonts w:ascii="Arial" w:hAnsi="Arial" w:cs="Arial"/>
          <w:b/>
          <w:sz w:val="20"/>
          <w:szCs w:val="20"/>
        </w:rPr>
      </w:pPr>
      <w:r>
        <w:rPr>
          <w:rFonts w:ascii="Arial" w:hAnsi="Arial" w:cs="Arial"/>
          <w:b/>
          <w:sz w:val="20"/>
          <w:szCs w:val="20"/>
        </w:rPr>
        <w:t>Vascular</w:t>
      </w:r>
    </w:p>
    <w:p w14:paraId="1B86D11B" w14:textId="5394275E" w:rsidR="00D650E7" w:rsidRPr="00D650E7" w:rsidRDefault="00D650E7" w:rsidP="00D650E7">
      <w:pPr>
        <w:pStyle w:val="ListParagraph"/>
        <w:numPr>
          <w:ilvl w:val="0"/>
          <w:numId w:val="11"/>
        </w:numPr>
        <w:spacing w:line="276" w:lineRule="auto"/>
        <w:rPr>
          <w:rFonts w:ascii="Arial" w:hAnsi="Arial" w:cs="Arial"/>
          <w:b/>
          <w:sz w:val="20"/>
          <w:szCs w:val="20"/>
        </w:rPr>
      </w:pPr>
      <w:r>
        <w:rPr>
          <w:rFonts w:ascii="Arial" w:hAnsi="Arial" w:cs="Arial"/>
          <w:b/>
          <w:sz w:val="20"/>
          <w:szCs w:val="20"/>
        </w:rPr>
        <w:t xml:space="preserve">Carotid Doppler studies </w:t>
      </w:r>
      <w:r>
        <w:rPr>
          <w:rFonts w:ascii="Arial" w:hAnsi="Arial" w:cs="Arial"/>
          <w:sz w:val="20"/>
          <w:szCs w:val="20"/>
        </w:rPr>
        <w:t>for all patients with any of the following:</w:t>
      </w:r>
    </w:p>
    <w:p w14:paraId="71EA3CC9" w14:textId="77777777" w:rsidR="00D650E7" w:rsidRPr="00D650E7" w:rsidRDefault="00D650E7" w:rsidP="00D650E7">
      <w:pPr>
        <w:pStyle w:val="ListParagraph"/>
        <w:numPr>
          <w:ilvl w:val="1"/>
          <w:numId w:val="11"/>
        </w:numPr>
        <w:spacing w:line="276" w:lineRule="auto"/>
        <w:rPr>
          <w:rFonts w:ascii="Arial" w:hAnsi="Arial" w:cs="Arial"/>
          <w:b/>
          <w:sz w:val="20"/>
          <w:szCs w:val="20"/>
        </w:rPr>
      </w:pPr>
      <w:r>
        <w:rPr>
          <w:rFonts w:ascii="Arial" w:hAnsi="Arial" w:cs="Arial"/>
          <w:sz w:val="20"/>
          <w:szCs w:val="20"/>
        </w:rPr>
        <w:t>History of transient ischemic attacks (TIA)</w:t>
      </w:r>
    </w:p>
    <w:p w14:paraId="422ACCE0" w14:textId="77777777" w:rsidR="00D650E7" w:rsidRPr="00D650E7" w:rsidRDefault="00D650E7" w:rsidP="00D650E7">
      <w:pPr>
        <w:pStyle w:val="ListParagraph"/>
        <w:numPr>
          <w:ilvl w:val="1"/>
          <w:numId w:val="11"/>
        </w:numPr>
        <w:spacing w:line="276" w:lineRule="auto"/>
        <w:rPr>
          <w:rFonts w:ascii="Arial" w:hAnsi="Arial" w:cs="Arial"/>
          <w:b/>
          <w:sz w:val="20"/>
          <w:szCs w:val="20"/>
        </w:rPr>
      </w:pPr>
      <w:r>
        <w:rPr>
          <w:rFonts w:ascii="Arial" w:hAnsi="Arial" w:cs="Arial"/>
          <w:sz w:val="20"/>
          <w:szCs w:val="20"/>
        </w:rPr>
        <w:t>CVA</w:t>
      </w:r>
    </w:p>
    <w:p w14:paraId="7F028FE7" w14:textId="77777777" w:rsidR="00D650E7" w:rsidRPr="00D650E7" w:rsidRDefault="00D650E7" w:rsidP="00D650E7">
      <w:pPr>
        <w:pStyle w:val="ListParagraph"/>
        <w:numPr>
          <w:ilvl w:val="1"/>
          <w:numId w:val="11"/>
        </w:numPr>
        <w:spacing w:line="276" w:lineRule="auto"/>
        <w:rPr>
          <w:rFonts w:ascii="Arial" w:hAnsi="Arial" w:cs="Arial"/>
          <w:b/>
          <w:sz w:val="20"/>
          <w:szCs w:val="20"/>
        </w:rPr>
      </w:pPr>
      <w:r>
        <w:rPr>
          <w:rFonts w:ascii="Arial" w:hAnsi="Arial" w:cs="Arial"/>
          <w:sz w:val="20"/>
          <w:szCs w:val="20"/>
        </w:rPr>
        <w:t>Carotid bruits</w:t>
      </w:r>
    </w:p>
    <w:p w14:paraId="32A08E5B" w14:textId="4BA03684" w:rsidR="00D650E7" w:rsidRDefault="00D650E7" w:rsidP="00D650E7">
      <w:pPr>
        <w:pStyle w:val="ListParagraph"/>
        <w:numPr>
          <w:ilvl w:val="0"/>
          <w:numId w:val="11"/>
        </w:numPr>
        <w:spacing w:line="276" w:lineRule="auto"/>
        <w:rPr>
          <w:rFonts w:ascii="Arial" w:hAnsi="Arial" w:cs="Arial"/>
          <w:b/>
          <w:sz w:val="20"/>
          <w:szCs w:val="20"/>
        </w:rPr>
      </w:pPr>
      <w:r>
        <w:rPr>
          <w:rFonts w:ascii="Arial" w:hAnsi="Arial" w:cs="Arial"/>
          <w:b/>
          <w:sz w:val="20"/>
          <w:szCs w:val="20"/>
        </w:rPr>
        <w:t>Lower extremity Doppler studies:</w:t>
      </w:r>
    </w:p>
    <w:p w14:paraId="20578BA7" w14:textId="072AAD47" w:rsidR="00D650E7" w:rsidRPr="00D650E7" w:rsidRDefault="00D650E7" w:rsidP="00D650E7">
      <w:pPr>
        <w:pStyle w:val="ListParagraph"/>
        <w:numPr>
          <w:ilvl w:val="1"/>
          <w:numId w:val="11"/>
        </w:numPr>
        <w:spacing w:line="276" w:lineRule="auto"/>
        <w:rPr>
          <w:rFonts w:ascii="Arial" w:hAnsi="Arial" w:cs="Arial"/>
          <w:b/>
          <w:sz w:val="20"/>
          <w:szCs w:val="20"/>
        </w:rPr>
      </w:pPr>
      <w:r>
        <w:rPr>
          <w:rFonts w:ascii="Arial" w:hAnsi="Arial" w:cs="Arial"/>
          <w:sz w:val="20"/>
          <w:szCs w:val="20"/>
        </w:rPr>
        <w:t>History of PVD</w:t>
      </w:r>
    </w:p>
    <w:p w14:paraId="07E493EC" w14:textId="4D31B14A" w:rsidR="00D650E7" w:rsidRPr="00D650E7" w:rsidRDefault="00D650E7" w:rsidP="00D650E7">
      <w:pPr>
        <w:pStyle w:val="ListParagraph"/>
        <w:numPr>
          <w:ilvl w:val="1"/>
          <w:numId w:val="11"/>
        </w:numPr>
        <w:spacing w:line="276" w:lineRule="auto"/>
        <w:rPr>
          <w:rFonts w:ascii="Arial" w:hAnsi="Arial" w:cs="Arial"/>
          <w:b/>
          <w:sz w:val="20"/>
          <w:szCs w:val="20"/>
        </w:rPr>
      </w:pPr>
      <w:r>
        <w:rPr>
          <w:rFonts w:ascii="Arial" w:hAnsi="Arial" w:cs="Arial"/>
          <w:sz w:val="20"/>
          <w:szCs w:val="20"/>
        </w:rPr>
        <w:t>Abnormal diminished peripheral pulses on examination</w:t>
      </w:r>
    </w:p>
    <w:p w14:paraId="066B3209" w14:textId="77777777" w:rsidR="00D650E7" w:rsidRDefault="00D650E7" w:rsidP="00D650E7">
      <w:pPr>
        <w:spacing w:line="276" w:lineRule="auto"/>
        <w:rPr>
          <w:rFonts w:ascii="Arial" w:hAnsi="Arial" w:cs="Arial"/>
          <w:b/>
          <w:sz w:val="20"/>
          <w:szCs w:val="20"/>
        </w:rPr>
      </w:pPr>
    </w:p>
    <w:p w14:paraId="6AEA4737" w14:textId="7745A54F" w:rsidR="00D650E7" w:rsidRDefault="00D650E7" w:rsidP="00D650E7">
      <w:pPr>
        <w:spacing w:line="276" w:lineRule="auto"/>
        <w:rPr>
          <w:rFonts w:ascii="Arial" w:hAnsi="Arial" w:cs="Arial"/>
          <w:b/>
          <w:sz w:val="20"/>
          <w:szCs w:val="20"/>
        </w:rPr>
      </w:pPr>
      <w:r>
        <w:rPr>
          <w:rFonts w:ascii="Arial" w:hAnsi="Arial" w:cs="Arial"/>
          <w:b/>
          <w:sz w:val="20"/>
          <w:szCs w:val="20"/>
        </w:rPr>
        <w:t>Pulmonary Function Tests (PFT)</w:t>
      </w:r>
    </w:p>
    <w:p w14:paraId="38BAF494" w14:textId="10972C1D" w:rsidR="00D650E7" w:rsidRPr="00D650E7" w:rsidRDefault="00D650E7" w:rsidP="00D650E7">
      <w:pPr>
        <w:pStyle w:val="ListParagraph"/>
        <w:numPr>
          <w:ilvl w:val="0"/>
          <w:numId w:val="13"/>
        </w:numPr>
        <w:spacing w:line="276" w:lineRule="auto"/>
        <w:rPr>
          <w:rFonts w:ascii="Arial" w:hAnsi="Arial" w:cs="Arial"/>
          <w:b/>
          <w:sz w:val="20"/>
          <w:szCs w:val="20"/>
        </w:rPr>
      </w:pPr>
      <w:r>
        <w:rPr>
          <w:rFonts w:ascii="Arial" w:hAnsi="Arial" w:cs="Arial"/>
          <w:sz w:val="20"/>
          <w:szCs w:val="20"/>
        </w:rPr>
        <w:t>History of chronic lung disease</w:t>
      </w:r>
    </w:p>
    <w:p w14:paraId="128410B5" w14:textId="77777777" w:rsidR="00D650E7" w:rsidRDefault="00D650E7" w:rsidP="00D650E7">
      <w:pPr>
        <w:spacing w:line="276" w:lineRule="auto"/>
        <w:rPr>
          <w:rFonts w:ascii="Arial" w:hAnsi="Arial" w:cs="Arial"/>
          <w:b/>
          <w:sz w:val="20"/>
          <w:szCs w:val="20"/>
        </w:rPr>
      </w:pPr>
    </w:p>
    <w:p w14:paraId="177CA2A9" w14:textId="725FB9C3" w:rsidR="00D650E7" w:rsidRDefault="00D650E7" w:rsidP="00D650E7">
      <w:pPr>
        <w:spacing w:line="276" w:lineRule="auto"/>
        <w:rPr>
          <w:rFonts w:ascii="Arial" w:hAnsi="Arial" w:cs="Arial"/>
          <w:b/>
          <w:sz w:val="20"/>
          <w:szCs w:val="20"/>
        </w:rPr>
      </w:pPr>
      <w:r>
        <w:rPr>
          <w:rFonts w:ascii="Arial" w:hAnsi="Arial" w:cs="Arial"/>
          <w:b/>
          <w:sz w:val="20"/>
          <w:szCs w:val="20"/>
        </w:rPr>
        <w:t>Special Considerations:</w:t>
      </w:r>
    </w:p>
    <w:p w14:paraId="2378F51A" w14:textId="77777777" w:rsidR="00D650E7" w:rsidRDefault="00D650E7" w:rsidP="00D650E7">
      <w:pPr>
        <w:spacing w:line="276" w:lineRule="auto"/>
        <w:rPr>
          <w:rFonts w:ascii="Arial" w:hAnsi="Arial" w:cs="Arial"/>
          <w:b/>
          <w:sz w:val="20"/>
          <w:szCs w:val="20"/>
        </w:rPr>
      </w:pPr>
    </w:p>
    <w:p w14:paraId="5D666D71" w14:textId="3A2577EE" w:rsidR="00D650E7" w:rsidRDefault="00D650E7" w:rsidP="00D650E7">
      <w:pPr>
        <w:pStyle w:val="ListParagraph"/>
        <w:numPr>
          <w:ilvl w:val="0"/>
          <w:numId w:val="14"/>
        </w:numPr>
        <w:spacing w:line="276" w:lineRule="auto"/>
        <w:rPr>
          <w:rFonts w:ascii="Arial" w:hAnsi="Arial" w:cs="Arial"/>
          <w:b/>
          <w:sz w:val="20"/>
          <w:szCs w:val="20"/>
        </w:rPr>
      </w:pPr>
      <w:r>
        <w:rPr>
          <w:rFonts w:ascii="Arial" w:hAnsi="Arial" w:cs="Arial"/>
          <w:b/>
          <w:sz w:val="20"/>
          <w:szCs w:val="20"/>
        </w:rPr>
        <w:t>Crossmatch incompatibility</w:t>
      </w:r>
    </w:p>
    <w:p w14:paraId="0530BF3F" w14:textId="0E41808A" w:rsidR="00D650E7" w:rsidRDefault="00D650E7" w:rsidP="00D650E7">
      <w:pPr>
        <w:pStyle w:val="ListParagraph"/>
        <w:spacing w:line="276" w:lineRule="auto"/>
        <w:ind w:left="720"/>
        <w:rPr>
          <w:rFonts w:ascii="Arial" w:hAnsi="Arial" w:cs="Arial"/>
          <w:sz w:val="20"/>
          <w:szCs w:val="20"/>
        </w:rPr>
      </w:pPr>
      <w:r>
        <w:rPr>
          <w:rFonts w:ascii="Arial" w:hAnsi="Arial" w:cs="Arial"/>
          <w:sz w:val="20"/>
          <w:szCs w:val="20"/>
        </w:rPr>
        <w:lastRenderedPageBreak/>
        <w:t xml:space="preserve">Patients who have identified a potential donor who is cross match incompatible may be considered for a desensitization protocol utilizing intravenous immune globulin (IVIG) and plasmapheresis (PP) and other drugs.  </w:t>
      </w:r>
      <w:r w:rsidR="00797164">
        <w:rPr>
          <w:rFonts w:ascii="Arial" w:hAnsi="Arial" w:cs="Arial"/>
          <w:sz w:val="20"/>
          <w:szCs w:val="20"/>
        </w:rPr>
        <w:t xml:space="preserve">Cross matches will be reviewed carefully by our immunologist and suitability for this protocol will be made after further immunological testing and review. </w:t>
      </w:r>
    </w:p>
    <w:p w14:paraId="01ECF76B" w14:textId="77777777" w:rsidR="00797164" w:rsidRDefault="00797164" w:rsidP="00797164">
      <w:pPr>
        <w:spacing w:line="276" w:lineRule="auto"/>
        <w:rPr>
          <w:rFonts w:ascii="Arial" w:hAnsi="Arial" w:cs="Arial"/>
          <w:sz w:val="20"/>
          <w:szCs w:val="20"/>
        </w:rPr>
      </w:pPr>
    </w:p>
    <w:p w14:paraId="090745EA" w14:textId="2B293E07" w:rsidR="00797164" w:rsidRDefault="00797164" w:rsidP="00797164">
      <w:pPr>
        <w:pStyle w:val="ListParagraph"/>
        <w:numPr>
          <w:ilvl w:val="0"/>
          <w:numId w:val="14"/>
        </w:numPr>
        <w:spacing w:line="276" w:lineRule="auto"/>
        <w:rPr>
          <w:rFonts w:ascii="Arial" w:hAnsi="Arial" w:cs="Arial"/>
          <w:b/>
          <w:sz w:val="20"/>
          <w:szCs w:val="20"/>
        </w:rPr>
      </w:pPr>
      <w:r>
        <w:rPr>
          <w:rFonts w:ascii="Arial" w:hAnsi="Arial" w:cs="Arial"/>
          <w:b/>
          <w:sz w:val="20"/>
          <w:szCs w:val="20"/>
        </w:rPr>
        <w:t>HIV Positive</w:t>
      </w:r>
    </w:p>
    <w:p w14:paraId="683D4ABD" w14:textId="23A32F17" w:rsidR="00797164" w:rsidRPr="00797164" w:rsidRDefault="00797164" w:rsidP="00797164">
      <w:pPr>
        <w:pStyle w:val="ListParagraph"/>
        <w:spacing w:line="276" w:lineRule="auto"/>
        <w:ind w:left="720"/>
        <w:rPr>
          <w:rFonts w:ascii="Arial" w:hAnsi="Arial" w:cs="Arial"/>
          <w:sz w:val="20"/>
          <w:szCs w:val="20"/>
        </w:rPr>
      </w:pPr>
      <w:r>
        <w:rPr>
          <w:rFonts w:ascii="Arial" w:hAnsi="Arial" w:cs="Arial"/>
          <w:sz w:val="20"/>
          <w:szCs w:val="20"/>
        </w:rPr>
        <w:t xml:space="preserve">Patients who test positive for HIV may be considered for renal transplantation provided they are negative by PCR testing and they have CD4 counts over 200.  They should have no recent history of opportunistic infections.  All such patients will be seen by the Infectious Disease specialist who will make specific recommendations for alterations in HAART therapy post transplantation based upon individual resistance patterns, drug intolerance and renal function. </w:t>
      </w:r>
    </w:p>
    <w:p w14:paraId="71B51980" w14:textId="77777777" w:rsidR="00D650E7" w:rsidRDefault="00D650E7" w:rsidP="00797164">
      <w:pPr>
        <w:spacing w:line="276" w:lineRule="auto"/>
        <w:rPr>
          <w:rFonts w:ascii="Arial" w:hAnsi="Arial" w:cs="Arial"/>
          <w:b/>
          <w:sz w:val="20"/>
          <w:szCs w:val="20"/>
        </w:rPr>
      </w:pPr>
    </w:p>
    <w:p w14:paraId="58E7DF78" w14:textId="087C91E4" w:rsidR="00797164" w:rsidRDefault="00797164" w:rsidP="00797164">
      <w:pPr>
        <w:pStyle w:val="ListParagraph"/>
        <w:numPr>
          <w:ilvl w:val="0"/>
          <w:numId w:val="14"/>
        </w:numPr>
        <w:spacing w:line="276" w:lineRule="auto"/>
        <w:rPr>
          <w:rFonts w:ascii="Arial" w:hAnsi="Arial" w:cs="Arial"/>
          <w:b/>
          <w:sz w:val="20"/>
          <w:szCs w:val="20"/>
        </w:rPr>
      </w:pPr>
      <w:r>
        <w:rPr>
          <w:rFonts w:ascii="Arial" w:hAnsi="Arial" w:cs="Arial"/>
          <w:b/>
          <w:sz w:val="20"/>
          <w:szCs w:val="20"/>
        </w:rPr>
        <w:t>Obesity</w:t>
      </w:r>
    </w:p>
    <w:p w14:paraId="3DBFF73C" w14:textId="16484899" w:rsidR="00797164" w:rsidRDefault="00797164" w:rsidP="00797164">
      <w:pPr>
        <w:pStyle w:val="ListParagraph"/>
        <w:spacing w:line="276" w:lineRule="auto"/>
        <w:ind w:left="720"/>
        <w:rPr>
          <w:rFonts w:ascii="Arial" w:hAnsi="Arial" w:cs="Arial"/>
          <w:sz w:val="20"/>
          <w:szCs w:val="20"/>
        </w:rPr>
      </w:pPr>
      <w:r>
        <w:rPr>
          <w:rFonts w:ascii="Arial" w:hAnsi="Arial" w:cs="Arial"/>
          <w:sz w:val="20"/>
          <w:szCs w:val="20"/>
        </w:rPr>
        <w:t>Patients with BMI of 40 kg/m2 or greater will be evaluated on a case by case basis and will be given a target weight with a goal of achieving a BMI of 30 km/m2.</w:t>
      </w:r>
    </w:p>
    <w:p w14:paraId="63F70359" w14:textId="77777777" w:rsidR="00797164" w:rsidRDefault="00797164" w:rsidP="00797164">
      <w:pPr>
        <w:pStyle w:val="ListParagraph"/>
        <w:spacing w:line="276" w:lineRule="auto"/>
        <w:ind w:left="720"/>
        <w:rPr>
          <w:rFonts w:ascii="Arial" w:hAnsi="Arial" w:cs="Arial"/>
          <w:sz w:val="20"/>
          <w:szCs w:val="20"/>
        </w:rPr>
      </w:pPr>
    </w:p>
    <w:p w14:paraId="3F1BFE8D" w14:textId="6B26F6F9" w:rsidR="00797164" w:rsidRDefault="00797164" w:rsidP="00797164">
      <w:pPr>
        <w:pStyle w:val="ListParagraph"/>
        <w:numPr>
          <w:ilvl w:val="0"/>
          <w:numId w:val="14"/>
        </w:numPr>
        <w:spacing w:line="276" w:lineRule="auto"/>
        <w:rPr>
          <w:rFonts w:ascii="Arial" w:hAnsi="Arial" w:cs="Arial"/>
          <w:b/>
          <w:sz w:val="20"/>
          <w:szCs w:val="20"/>
        </w:rPr>
      </w:pPr>
      <w:r>
        <w:rPr>
          <w:rFonts w:ascii="Arial" w:hAnsi="Arial" w:cs="Arial"/>
          <w:b/>
          <w:sz w:val="20"/>
          <w:szCs w:val="20"/>
        </w:rPr>
        <w:t>Hepatitis/Cirrhosis</w:t>
      </w:r>
    </w:p>
    <w:p w14:paraId="24299ADE" w14:textId="769F0037" w:rsidR="00797164" w:rsidRDefault="00797164" w:rsidP="00797164">
      <w:pPr>
        <w:pStyle w:val="ListParagraph"/>
        <w:spacing w:line="276" w:lineRule="auto"/>
        <w:ind w:left="720"/>
        <w:rPr>
          <w:rFonts w:ascii="Arial" w:hAnsi="Arial" w:cs="Arial"/>
          <w:sz w:val="20"/>
          <w:szCs w:val="20"/>
        </w:rPr>
      </w:pPr>
      <w:r>
        <w:rPr>
          <w:rFonts w:ascii="Arial" w:hAnsi="Arial" w:cs="Arial"/>
          <w:sz w:val="20"/>
          <w:szCs w:val="20"/>
        </w:rPr>
        <w:t xml:space="preserve">All patients will be screened for active Hepatitis B and C infection.  Those who have evidence of active hepatitis may be referred to Hepatology and a liver biopsy will be performed to assess the extent of liver injury. Patients who have liver cirrhosis may still be candidates for transplantation provided they are approved for future treatment including potential orthotopic liver transplantation.  Further evaluation of the cirrhotic patient will be performed to include at a minimum:  albumin, liver function tests, platelet count, INR and upper endoscopy to rule out varices.  Decisions regarding advisability of performing kidney transplantation alone vs combined liver kidney transplantation will be made with input from Nephrology, Hepatology and Transplant Surgery. </w:t>
      </w:r>
    </w:p>
    <w:p w14:paraId="7AFDD345" w14:textId="77777777" w:rsidR="00797164" w:rsidRDefault="00797164" w:rsidP="00797164">
      <w:pPr>
        <w:pStyle w:val="ListParagraph"/>
        <w:spacing w:line="276" w:lineRule="auto"/>
        <w:ind w:left="720"/>
        <w:rPr>
          <w:rFonts w:ascii="Arial" w:hAnsi="Arial" w:cs="Arial"/>
          <w:sz w:val="20"/>
          <w:szCs w:val="20"/>
        </w:rPr>
      </w:pPr>
    </w:p>
    <w:p w14:paraId="4CD82B73" w14:textId="6E87737B" w:rsidR="00797164" w:rsidRDefault="004F62B6" w:rsidP="00797164">
      <w:pPr>
        <w:pStyle w:val="ListParagraph"/>
        <w:spacing w:line="276" w:lineRule="auto"/>
        <w:ind w:left="720"/>
        <w:rPr>
          <w:rFonts w:ascii="Arial" w:hAnsi="Arial" w:cs="Arial"/>
          <w:b/>
          <w:sz w:val="20"/>
          <w:szCs w:val="20"/>
        </w:rPr>
      </w:pPr>
      <w:r>
        <w:rPr>
          <w:rFonts w:ascii="Arial" w:hAnsi="Arial" w:cs="Arial"/>
          <w:b/>
          <w:sz w:val="20"/>
          <w:szCs w:val="20"/>
        </w:rPr>
        <w:t>References:</w:t>
      </w:r>
    </w:p>
    <w:p w14:paraId="29243EBC" w14:textId="35565567" w:rsidR="004F62B6" w:rsidRDefault="004F62B6" w:rsidP="00797164">
      <w:pPr>
        <w:pStyle w:val="ListParagraph"/>
        <w:spacing w:line="276" w:lineRule="auto"/>
        <w:ind w:left="720"/>
        <w:rPr>
          <w:rFonts w:ascii="Arial" w:hAnsi="Arial" w:cs="Arial"/>
          <w:sz w:val="20"/>
          <w:szCs w:val="20"/>
        </w:rPr>
      </w:pPr>
      <w:r>
        <w:rPr>
          <w:rFonts w:ascii="Arial" w:hAnsi="Arial" w:cs="Arial"/>
          <w:sz w:val="20"/>
          <w:szCs w:val="20"/>
        </w:rPr>
        <w:t>CMS Conditions of Participation</w:t>
      </w:r>
    </w:p>
    <w:p w14:paraId="5D6636EF" w14:textId="2DD16DC4" w:rsidR="004F62B6" w:rsidRDefault="004F62B6" w:rsidP="00797164">
      <w:pPr>
        <w:pStyle w:val="ListParagraph"/>
        <w:spacing w:line="276" w:lineRule="auto"/>
        <w:ind w:left="720"/>
        <w:rPr>
          <w:rFonts w:ascii="Arial" w:hAnsi="Arial" w:cs="Arial"/>
          <w:sz w:val="20"/>
          <w:szCs w:val="20"/>
        </w:rPr>
      </w:pPr>
      <w:r>
        <w:rPr>
          <w:rFonts w:ascii="Arial" w:hAnsi="Arial" w:cs="Arial"/>
          <w:sz w:val="20"/>
          <w:szCs w:val="20"/>
        </w:rPr>
        <w:t>UNOS/OPTN Policies and Bylaws.</w:t>
      </w:r>
    </w:p>
    <w:p w14:paraId="4C171D72" w14:textId="77777777" w:rsidR="004F62B6" w:rsidRDefault="004F62B6" w:rsidP="00797164">
      <w:pPr>
        <w:pStyle w:val="ListParagraph"/>
        <w:spacing w:line="276" w:lineRule="auto"/>
        <w:ind w:left="720"/>
        <w:rPr>
          <w:rFonts w:ascii="Arial" w:hAnsi="Arial" w:cs="Arial"/>
          <w:sz w:val="20"/>
          <w:szCs w:val="20"/>
        </w:rPr>
      </w:pPr>
    </w:p>
    <w:p w14:paraId="566CB964" w14:textId="3D0E807C" w:rsidR="004F62B6" w:rsidRDefault="004F62B6" w:rsidP="00797164">
      <w:pPr>
        <w:pStyle w:val="ListParagraph"/>
        <w:spacing w:line="276" w:lineRule="auto"/>
        <w:ind w:left="720"/>
        <w:rPr>
          <w:rFonts w:ascii="Arial" w:hAnsi="Arial" w:cs="Arial"/>
          <w:b/>
          <w:sz w:val="20"/>
          <w:szCs w:val="20"/>
        </w:rPr>
      </w:pPr>
      <w:r>
        <w:rPr>
          <w:rFonts w:ascii="Arial" w:hAnsi="Arial" w:cs="Arial"/>
          <w:b/>
          <w:sz w:val="20"/>
          <w:szCs w:val="20"/>
        </w:rPr>
        <w:t>Approved:</w:t>
      </w:r>
    </w:p>
    <w:p w14:paraId="24110C38" w14:textId="77777777" w:rsidR="004F62B6" w:rsidRDefault="004F62B6" w:rsidP="00797164">
      <w:pPr>
        <w:pStyle w:val="ListParagraph"/>
        <w:spacing w:line="276" w:lineRule="auto"/>
        <w:ind w:left="720"/>
        <w:rPr>
          <w:rFonts w:ascii="Arial" w:hAnsi="Arial" w:cs="Arial"/>
          <w:b/>
          <w:sz w:val="20"/>
          <w:szCs w:val="20"/>
        </w:rPr>
      </w:pPr>
    </w:p>
    <w:p w14:paraId="41D96E47" w14:textId="2F8746F2" w:rsidR="004F62B6" w:rsidRPr="00BF37A4" w:rsidRDefault="00BF37A4" w:rsidP="00BF37A4">
      <w:pPr>
        <w:spacing w:line="276" w:lineRule="auto"/>
        <w:ind w:firstLine="720"/>
        <w:rPr>
          <w:rFonts w:ascii="Arial" w:hAnsi="Arial" w:cs="Arial"/>
          <w:sz w:val="20"/>
          <w:szCs w:val="20"/>
        </w:rPr>
      </w:pPr>
      <w:r>
        <w:rPr>
          <w:rFonts w:ascii="Arial" w:hAnsi="Arial" w:cs="Arial"/>
          <w:sz w:val="20"/>
          <w:szCs w:val="20"/>
          <w:u w:val="single"/>
        </w:rPr>
        <w:t>Signature on File</w:t>
      </w:r>
      <w:r w:rsidR="004F62B6" w:rsidRPr="00BF37A4">
        <w:rPr>
          <w:rFonts w:ascii="Arial" w:hAnsi="Arial" w:cs="Arial"/>
          <w:sz w:val="20"/>
          <w:szCs w:val="20"/>
        </w:rPr>
        <w:t>__________________</w:t>
      </w:r>
      <w:r w:rsidR="004F62B6" w:rsidRPr="00BF37A4">
        <w:rPr>
          <w:rFonts w:ascii="Arial" w:hAnsi="Arial" w:cs="Arial"/>
          <w:sz w:val="20"/>
          <w:szCs w:val="20"/>
        </w:rPr>
        <w:tab/>
      </w:r>
      <w:r w:rsidR="004F62B6" w:rsidRPr="00BF37A4">
        <w:rPr>
          <w:rFonts w:ascii="Arial" w:hAnsi="Arial" w:cs="Arial"/>
          <w:sz w:val="20"/>
          <w:szCs w:val="20"/>
        </w:rPr>
        <w:tab/>
      </w:r>
      <w:r w:rsidR="004F62B6" w:rsidRPr="00BF37A4">
        <w:rPr>
          <w:rFonts w:ascii="Arial" w:hAnsi="Arial" w:cs="Arial"/>
          <w:sz w:val="20"/>
          <w:szCs w:val="20"/>
        </w:rPr>
        <w:tab/>
      </w:r>
      <w:r w:rsidR="004F62B6" w:rsidRPr="00BF37A4">
        <w:rPr>
          <w:rFonts w:ascii="Arial" w:hAnsi="Arial" w:cs="Arial"/>
          <w:sz w:val="20"/>
          <w:szCs w:val="20"/>
        </w:rPr>
        <w:tab/>
      </w:r>
      <w:r w:rsidR="004F62B6" w:rsidRPr="00BF37A4">
        <w:rPr>
          <w:rFonts w:ascii="Arial" w:hAnsi="Arial" w:cs="Arial"/>
          <w:sz w:val="20"/>
          <w:szCs w:val="20"/>
        </w:rPr>
        <w:tab/>
        <w:t>___________</w:t>
      </w:r>
    </w:p>
    <w:p w14:paraId="4D68811E" w14:textId="6A8428B6" w:rsidR="004F62B6" w:rsidRDefault="004F62B6" w:rsidP="00797164">
      <w:pPr>
        <w:pStyle w:val="ListParagraph"/>
        <w:spacing w:line="276" w:lineRule="auto"/>
        <w:ind w:left="720"/>
        <w:rPr>
          <w:rFonts w:ascii="Arial" w:hAnsi="Arial" w:cs="Arial"/>
          <w:sz w:val="20"/>
          <w:szCs w:val="20"/>
        </w:rPr>
      </w:pPr>
      <w:r>
        <w:rPr>
          <w:rFonts w:ascii="Arial" w:hAnsi="Arial" w:cs="Arial"/>
          <w:sz w:val="20"/>
          <w:szCs w:val="20"/>
        </w:rPr>
        <w:t>Marlon F. Levy, MD, FACS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7778525F" w14:textId="793BFD97" w:rsidR="004F62B6" w:rsidRDefault="004F62B6" w:rsidP="00797164">
      <w:pPr>
        <w:pStyle w:val="ListParagraph"/>
        <w:spacing w:line="276" w:lineRule="auto"/>
        <w:ind w:left="720"/>
        <w:rPr>
          <w:rFonts w:ascii="Arial" w:hAnsi="Arial" w:cs="Arial"/>
          <w:sz w:val="20"/>
          <w:szCs w:val="20"/>
        </w:rPr>
      </w:pPr>
      <w:r>
        <w:rPr>
          <w:rFonts w:ascii="Arial" w:hAnsi="Arial" w:cs="Arial"/>
          <w:sz w:val="20"/>
          <w:szCs w:val="20"/>
        </w:rPr>
        <w:t>David M. Hume Chair in Surgery</w:t>
      </w:r>
    </w:p>
    <w:p w14:paraId="0D7C94B3" w14:textId="06F31F9E" w:rsidR="004F62B6" w:rsidRDefault="004F62B6" w:rsidP="004F62B6">
      <w:pPr>
        <w:pStyle w:val="ListParagraph"/>
        <w:spacing w:line="276" w:lineRule="auto"/>
        <w:ind w:left="720"/>
        <w:rPr>
          <w:rFonts w:ascii="Arial" w:hAnsi="Arial" w:cs="Arial"/>
          <w:sz w:val="20"/>
          <w:szCs w:val="20"/>
        </w:rPr>
      </w:pPr>
      <w:r>
        <w:rPr>
          <w:rFonts w:ascii="Arial" w:hAnsi="Arial" w:cs="Arial"/>
          <w:sz w:val="20"/>
          <w:szCs w:val="20"/>
        </w:rPr>
        <w:t>Professor and Chairman</w:t>
      </w:r>
    </w:p>
    <w:p w14:paraId="4BF1666C" w14:textId="7442D953" w:rsidR="004F62B6" w:rsidRDefault="004F62B6" w:rsidP="004F62B6">
      <w:pPr>
        <w:pStyle w:val="ListParagraph"/>
        <w:spacing w:line="276" w:lineRule="auto"/>
        <w:ind w:left="720"/>
        <w:rPr>
          <w:rFonts w:ascii="Arial" w:hAnsi="Arial" w:cs="Arial"/>
          <w:sz w:val="20"/>
          <w:szCs w:val="20"/>
        </w:rPr>
      </w:pPr>
      <w:r>
        <w:rPr>
          <w:rFonts w:ascii="Arial" w:hAnsi="Arial" w:cs="Arial"/>
          <w:sz w:val="20"/>
          <w:szCs w:val="20"/>
        </w:rPr>
        <w:t>Division of Transplant Surgery</w:t>
      </w:r>
    </w:p>
    <w:p w14:paraId="3810B6D5" w14:textId="4292B26D" w:rsidR="004F62B6" w:rsidRDefault="004F62B6" w:rsidP="004F62B6">
      <w:pPr>
        <w:pStyle w:val="ListParagraph"/>
        <w:spacing w:line="276" w:lineRule="auto"/>
        <w:ind w:left="720"/>
        <w:rPr>
          <w:rFonts w:ascii="Arial" w:hAnsi="Arial" w:cs="Arial"/>
          <w:sz w:val="20"/>
          <w:szCs w:val="20"/>
        </w:rPr>
      </w:pPr>
      <w:r>
        <w:rPr>
          <w:rFonts w:ascii="Arial" w:hAnsi="Arial" w:cs="Arial"/>
          <w:sz w:val="20"/>
          <w:szCs w:val="20"/>
        </w:rPr>
        <w:t>Director, Hume Lee Transplant Center</w:t>
      </w:r>
    </w:p>
    <w:p w14:paraId="43983E16" w14:textId="49C3C742" w:rsidR="004F62B6" w:rsidRDefault="004F62B6" w:rsidP="004F62B6">
      <w:pPr>
        <w:pStyle w:val="ListParagraph"/>
        <w:spacing w:line="276" w:lineRule="auto"/>
        <w:ind w:left="720"/>
        <w:rPr>
          <w:rFonts w:ascii="Arial" w:hAnsi="Arial" w:cs="Arial"/>
          <w:sz w:val="20"/>
          <w:szCs w:val="20"/>
        </w:rPr>
      </w:pPr>
      <w:r>
        <w:rPr>
          <w:rFonts w:ascii="Arial" w:hAnsi="Arial" w:cs="Arial"/>
          <w:sz w:val="20"/>
          <w:szCs w:val="20"/>
        </w:rPr>
        <w:t>Virginia Commonwealth University Health System</w:t>
      </w:r>
    </w:p>
    <w:p w14:paraId="6B1ABA03" w14:textId="77777777" w:rsidR="004F62B6" w:rsidRDefault="004F62B6" w:rsidP="004F62B6">
      <w:pPr>
        <w:pStyle w:val="ListParagraph"/>
        <w:spacing w:line="276" w:lineRule="auto"/>
        <w:ind w:left="720"/>
        <w:rPr>
          <w:rFonts w:ascii="Arial" w:hAnsi="Arial" w:cs="Arial"/>
          <w:sz w:val="20"/>
          <w:szCs w:val="20"/>
        </w:rPr>
      </w:pPr>
    </w:p>
    <w:p w14:paraId="7B5EF481" w14:textId="77777777" w:rsidR="004F62B6" w:rsidRDefault="004F62B6" w:rsidP="004F62B6">
      <w:pPr>
        <w:spacing w:line="276" w:lineRule="auto"/>
        <w:rPr>
          <w:rFonts w:ascii="Arial" w:hAnsi="Arial" w:cs="Arial"/>
          <w:sz w:val="20"/>
          <w:szCs w:val="20"/>
        </w:rPr>
      </w:pPr>
    </w:p>
    <w:p w14:paraId="0D3D7440" w14:textId="77777777" w:rsidR="004F62B6" w:rsidRDefault="004F62B6" w:rsidP="004F62B6">
      <w:pPr>
        <w:spacing w:line="276" w:lineRule="auto"/>
        <w:rPr>
          <w:rFonts w:ascii="Arial" w:hAnsi="Arial" w:cs="Arial"/>
          <w:sz w:val="20"/>
          <w:szCs w:val="20"/>
        </w:rPr>
      </w:pPr>
    </w:p>
    <w:p w14:paraId="09A175D9" w14:textId="77777777" w:rsidR="004F62B6" w:rsidRDefault="004F62B6" w:rsidP="004F62B6">
      <w:pPr>
        <w:spacing w:line="276" w:lineRule="auto"/>
        <w:rPr>
          <w:rFonts w:ascii="Arial" w:hAnsi="Arial" w:cs="Arial"/>
          <w:sz w:val="20"/>
          <w:szCs w:val="20"/>
        </w:rPr>
      </w:pPr>
    </w:p>
    <w:p w14:paraId="1232BAF6" w14:textId="77777777" w:rsidR="004F62B6" w:rsidRDefault="004F62B6" w:rsidP="004F62B6">
      <w:pPr>
        <w:spacing w:line="276" w:lineRule="auto"/>
        <w:rPr>
          <w:rFonts w:ascii="Arial" w:hAnsi="Arial" w:cs="Arial"/>
          <w:sz w:val="20"/>
          <w:szCs w:val="20"/>
        </w:rPr>
      </w:pPr>
    </w:p>
    <w:p w14:paraId="3F3B1A87" w14:textId="73B96C48" w:rsidR="004F62B6" w:rsidRDefault="004F62B6" w:rsidP="004F62B6">
      <w:pPr>
        <w:spacing w:line="276" w:lineRule="auto"/>
        <w:rPr>
          <w:rFonts w:ascii="Arial" w:hAnsi="Arial" w:cs="Arial"/>
          <w:sz w:val="20"/>
          <w:szCs w:val="20"/>
        </w:rPr>
      </w:pPr>
    </w:p>
    <w:p w14:paraId="2B7BF31B" w14:textId="4D2A0A7B" w:rsidR="00BF37A4" w:rsidRDefault="00BF37A4" w:rsidP="004F62B6">
      <w:pPr>
        <w:spacing w:line="276" w:lineRule="auto"/>
        <w:rPr>
          <w:rFonts w:ascii="Arial" w:hAnsi="Arial" w:cs="Arial"/>
          <w:sz w:val="20"/>
          <w:szCs w:val="20"/>
        </w:rPr>
      </w:pPr>
    </w:p>
    <w:p w14:paraId="60E0E8F3" w14:textId="77777777" w:rsidR="00BF37A4" w:rsidRDefault="00BF37A4" w:rsidP="004F62B6">
      <w:pPr>
        <w:spacing w:line="276" w:lineRule="auto"/>
        <w:rPr>
          <w:rFonts w:ascii="Arial" w:hAnsi="Arial" w:cs="Arial"/>
          <w:sz w:val="20"/>
          <w:szCs w:val="20"/>
        </w:rPr>
      </w:pPr>
    </w:p>
    <w:p w14:paraId="7FCB082D" w14:textId="77777777" w:rsidR="004F62B6" w:rsidRDefault="004F62B6" w:rsidP="004F62B6">
      <w:pPr>
        <w:spacing w:line="276" w:lineRule="auto"/>
        <w:rPr>
          <w:rFonts w:ascii="Arial" w:hAnsi="Arial" w:cs="Arial"/>
          <w:sz w:val="20"/>
          <w:szCs w:val="20"/>
        </w:rPr>
      </w:pPr>
    </w:p>
    <w:p w14:paraId="2B05A248" w14:textId="77777777" w:rsidR="004F62B6" w:rsidRDefault="004F62B6" w:rsidP="004F62B6">
      <w:pPr>
        <w:spacing w:line="276" w:lineRule="auto"/>
        <w:rPr>
          <w:rFonts w:ascii="Arial" w:hAnsi="Arial" w:cs="Arial"/>
          <w:sz w:val="20"/>
          <w:szCs w:val="20"/>
        </w:rPr>
      </w:pPr>
    </w:p>
    <w:p w14:paraId="122F686B" w14:textId="77777777" w:rsidR="004F62B6" w:rsidRDefault="004F62B6" w:rsidP="004F62B6">
      <w:pPr>
        <w:spacing w:line="276" w:lineRule="auto"/>
        <w:rPr>
          <w:rFonts w:ascii="Arial" w:hAnsi="Arial" w:cs="Arial"/>
          <w:sz w:val="20"/>
          <w:szCs w:val="20"/>
        </w:rPr>
      </w:pPr>
    </w:p>
    <w:p w14:paraId="5975787F" w14:textId="28620261" w:rsidR="004F62B6" w:rsidRDefault="00BF37A4" w:rsidP="004F62B6">
      <w:pPr>
        <w:spacing w:line="276" w:lineRule="auto"/>
        <w:rPr>
          <w:rFonts w:ascii="Arial" w:hAnsi="Arial" w:cs="Arial"/>
          <w:sz w:val="20"/>
          <w:szCs w:val="20"/>
        </w:rPr>
      </w:pPr>
      <w:r>
        <w:rPr>
          <w:rFonts w:ascii="Arial" w:hAnsi="Arial" w:cs="Arial"/>
          <w:sz w:val="20"/>
          <w:szCs w:val="20"/>
          <w:u w:val="single"/>
        </w:rPr>
        <w:t>Signature on File</w:t>
      </w:r>
      <w:r w:rsidR="004F62B6">
        <w:rPr>
          <w:rFonts w:ascii="Arial" w:hAnsi="Arial" w:cs="Arial"/>
          <w:sz w:val="20"/>
          <w:szCs w:val="20"/>
        </w:rPr>
        <w:t>________________________</w:t>
      </w:r>
      <w:r w:rsidR="004F62B6">
        <w:rPr>
          <w:rFonts w:ascii="Arial" w:hAnsi="Arial" w:cs="Arial"/>
          <w:sz w:val="20"/>
          <w:szCs w:val="20"/>
        </w:rPr>
        <w:tab/>
      </w:r>
      <w:r w:rsidR="004F62B6">
        <w:rPr>
          <w:rFonts w:ascii="Arial" w:hAnsi="Arial" w:cs="Arial"/>
          <w:sz w:val="20"/>
          <w:szCs w:val="20"/>
        </w:rPr>
        <w:tab/>
      </w:r>
      <w:r w:rsidR="004F62B6">
        <w:rPr>
          <w:rFonts w:ascii="Arial" w:hAnsi="Arial" w:cs="Arial"/>
          <w:sz w:val="20"/>
          <w:szCs w:val="20"/>
        </w:rPr>
        <w:tab/>
      </w:r>
      <w:r w:rsidR="004F62B6">
        <w:rPr>
          <w:rFonts w:ascii="Arial" w:hAnsi="Arial" w:cs="Arial"/>
          <w:sz w:val="20"/>
          <w:szCs w:val="20"/>
        </w:rPr>
        <w:tab/>
      </w:r>
      <w:r w:rsidR="004F62B6">
        <w:rPr>
          <w:rFonts w:ascii="Arial" w:hAnsi="Arial" w:cs="Arial"/>
          <w:sz w:val="20"/>
          <w:szCs w:val="20"/>
        </w:rPr>
        <w:tab/>
        <w:t>__________</w:t>
      </w:r>
    </w:p>
    <w:p w14:paraId="0A9C769C" w14:textId="6BE1CE1C" w:rsidR="004F62B6" w:rsidRDefault="004F62B6" w:rsidP="004F62B6">
      <w:pPr>
        <w:spacing w:line="276" w:lineRule="auto"/>
        <w:rPr>
          <w:rFonts w:ascii="Arial" w:hAnsi="Arial" w:cs="Arial"/>
          <w:sz w:val="20"/>
          <w:szCs w:val="20"/>
        </w:rPr>
      </w:pPr>
      <w:r>
        <w:rPr>
          <w:rFonts w:ascii="Arial" w:hAnsi="Arial" w:cs="Arial"/>
          <w:sz w:val="20"/>
          <w:szCs w:val="20"/>
        </w:rPr>
        <w:t>William Maixner, MHA FACHE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31E34716" w14:textId="41BEB6CF" w:rsidR="004F62B6" w:rsidRDefault="004F62B6" w:rsidP="004F62B6">
      <w:pPr>
        <w:spacing w:line="276" w:lineRule="auto"/>
        <w:rPr>
          <w:rFonts w:ascii="Arial" w:hAnsi="Arial" w:cs="Arial"/>
          <w:sz w:val="20"/>
          <w:szCs w:val="20"/>
        </w:rPr>
      </w:pPr>
      <w:r>
        <w:rPr>
          <w:rFonts w:ascii="Arial" w:hAnsi="Arial" w:cs="Arial"/>
          <w:sz w:val="20"/>
          <w:szCs w:val="20"/>
        </w:rPr>
        <w:t>Administrator</w:t>
      </w:r>
    </w:p>
    <w:p w14:paraId="41219E32" w14:textId="3435C328" w:rsidR="004F62B6" w:rsidRDefault="004F62B6" w:rsidP="004F62B6">
      <w:pPr>
        <w:spacing w:line="276" w:lineRule="auto"/>
        <w:rPr>
          <w:rFonts w:ascii="Arial" w:hAnsi="Arial" w:cs="Arial"/>
          <w:sz w:val="20"/>
          <w:szCs w:val="20"/>
        </w:rPr>
      </w:pPr>
      <w:r>
        <w:rPr>
          <w:rFonts w:ascii="Arial" w:hAnsi="Arial" w:cs="Arial"/>
          <w:sz w:val="20"/>
          <w:szCs w:val="20"/>
        </w:rPr>
        <w:t>Hume Lee Transplant Center</w:t>
      </w:r>
    </w:p>
    <w:p w14:paraId="4C780A73" w14:textId="46C1873D" w:rsidR="004F62B6" w:rsidRPr="004F62B6" w:rsidRDefault="004F62B6" w:rsidP="004F62B6">
      <w:pPr>
        <w:spacing w:line="276" w:lineRule="auto"/>
        <w:rPr>
          <w:rFonts w:ascii="Arial" w:hAnsi="Arial" w:cs="Arial"/>
          <w:sz w:val="20"/>
          <w:szCs w:val="20"/>
        </w:rPr>
      </w:pPr>
      <w:r>
        <w:rPr>
          <w:rFonts w:ascii="Arial" w:hAnsi="Arial" w:cs="Arial"/>
          <w:sz w:val="20"/>
          <w:szCs w:val="20"/>
        </w:rPr>
        <w:t xml:space="preserve">Virginia Commonwealth University Health System  </w:t>
      </w:r>
    </w:p>
    <w:p w14:paraId="33D99A73" w14:textId="77777777" w:rsidR="00797164" w:rsidRDefault="00797164" w:rsidP="00797164">
      <w:pPr>
        <w:pStyle w:val="ListParagraph"/>
        <w:spacing w:line="276" w:lineRule="auto"/>
        <w:ind w:left="720"/>
        <w:rPr>
          <w:rFonts w:ascii="Arial" w:hAnsi="Arial" w:cs="Arial"/>
          <w:sz w:val="20"/>
          <w:szCs w:val="20"/>
        </w:rPr>
      </w:pPr>
    </w:p>
    <w:p w14:paraId="48D38403" w14:textId="77777777" w:rsidR="00797164" w:rsidRPr="00797164" w:rsidRDefault="00797164" w:rsidP="00797164">
      <w:pPr>
        <w:pStyle w:val="ListParagraph"/>
        <w:spacing w:line="276" w:lineRule="auto"/>
        <w:ind w:left="720"/>
        <w:rPr>
          <w:rFonts w:ascii="Arial" w:hAnsi="Arial" w:cs="Arial"/>
          <w:b/>
          <w:sz w:val="20"/>
          <w:szCs w:val="20"/>
        </w:rPr>
      </w:pPr>
    </w:p>
    <w:sectPr w:rsidR="00797164" w:rsidRPr="00797164" w:rsidSect="007C391F">
      <w:headerReference w:type="default" r:id="rId12"/>
      <w:type w:val="continuous"/>
      <w:pgSz w:w="12240" w:h="15840"/>
      <w:pgMar w:top="1160" w:right="1220" w:bottom="1100" w:left="1220" w:header="449" w:footer="9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3DDF3" w14:textId="77777777" w:rsidR="009C4ADE" w:rsidRDefault="00F7011A">
      <w:r>
        <w:separator/>
      </w:r>
    </w:p>
  </w:endnote>
  <w:endnote w:type="continuationSeparator" w:id="0">
    <w:p w14:paraId="6933DDF4" w14:textId="77777777" w:rsidR="009C4ADE" w:rsidRDefault="00F7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3DDF1" w14:textId="77777777" w:rsidR="009C4ADE" w:rsidRDefault="00F7011A">
      <w:r>
        <w:separator/>
      </w:r>
    </w:p>
  </w:footnote>
  <w:footnote w:type="continuationSeparator" w:id="0">
    <w:p w14:paraId="6933DDF2" w14:textId="77777777" w:rsidR="009C4ADE" w:rsidRDefault="00F7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D571" w14:textId="31D663AB" w:rsidR="007C391F" w:rsidRDefault="007C391F">
    <w:pPr>
      <w:pStyle w:val="Header"/>
    </w:pPr>
    <w:r>
      <w:t>Hume-Lee Transplant Center</w:t>
    </w:r>
  </w:p>
  <w:p w14:paraId="08BA6DAB" w14:textId="7000034C" w:rsidR="007C391F" w:rsidRDefault="007C391F">
    <w:pPr>
      <w:pStyle w:val="Header"/>
    </w:pPr>
    <w:r>
      <w:t>Abdominal Transplant Policy and Procedure Manual</w:t>
    </w:r>
  </w:p>
  <w:p w14:paraId="4B8B678E" w14:textId="550892C9" w:rsidR="007C391F" w:rsidRDefault="007C391F">
    <w:pPr>
      <w:pStyle w:val="Header"/>
    </w:pPr>
    <w:r>
      <w:t>Medical College of Virginia Hospitals and Physicians</w:t>
    </w:r>
  </w:p>
  <w:p w14:paraId="44F40AA7" w14:textId="371702D6" w:rsidR="007C391F" w:rsidRDefault="007C391F">
    <w:pPr>
      <w:pStyle w:val="Header"/>
    </w:pPr>
    <w:r>
      <w:t>Virginia Commonwealth University Health System</w:t>
    </w:r>
  </w:p>
  <w:p w14:paraId="256ADA8E" w14:textId="77777777" w:rsidR="007C391F" w:rsidRDefault="007C3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44ED"/>
    <w:multiLevelType w:val="hybridMultilevel"/>
    <w:tmpl w:val="D2186588"/>
    <w:lvl w:ilvl="0" w:tplc="753026A8">
      <w:start w:val="1"/>
      <w:numFmt w:val="bullet"/>
      <w:lvlText w:val="•"/>
      <w:lvlJc w:val="left"/>
      <w:pPr>
        <w:ind w:hanging="360"/>
      </w:pPr>
      <w:rPr>
        <w:rFonts w:ascii="Arial" w:eastAsia="Arial" w:hAnsi="Arial" w:hint="default"/>
        <w:w w:val="133"/>
        <w:sz w:val="22"/>
        <w:szCs w:val="22"/>
      </w:rPr>
    </w:lvl>
    <w:lvl w:ilvl="1" w:tplc="60F28BC2">
      <w:start w:val="1"/>
      <w:numFmt w:val="bullet"/>
      <w:lvlText w:val="•"/>
      <w:lvlJc w:val="left"/>
      <w:rPr>
        <w:rFonts w:hint="default"/>
      </w:rPr>
    </w:lvl>
    <w:lvl w:ilvl="2" w:tplc="3CC25312">
      <w:start w:val="1"/>
      <w:numFmt w:val="bullet"/>
      <w:lvlText w:val="•"/>
      <w:lvlJc w:val="left"/>
      <w:rPr>
        <w:rFonts w:hint="default"/>
      </w:rPr>
    </w:lvl>
    <w:lvl w:ilvl="3" w:tplc="53043894">
      <w:start w:val="1"/>
      <w:numFmt w:val="bullet"/>
      <w:lvlText w:val="•"/>
      <w:lvlJc w:val="left"/>
      <w:rPr>
        <w:rFonts w:hint="default"/>
      </w:rPr>
    </w:lvl>
    <w:lvl w:ilvl="4" w:tplc="F6DABDD6">
      <w:start w:val="1"/>
      <w:numFmt w:val="bullet"/>
      <w:lvlText w:val="•"/>
      <w:lvlJc w:val="left"/>
      <w:rPr>
        <w:rFonts w:hint="default"/>
      </w:rPr>
    </w:lvl>
    <w:lvl w:ilvl="5" w:tplc="3418E500">
      <w:start w:val="1"/>
      <w:numFmt w:val="bullet"/>
      <w:lvlText w:val="•"/>
      <w:lvlJc w:val="left"/>
      <w:rPr>
        <w:rFonts w:hint="default"/>
      </w:rPr>
    </w:lvl>
    <w:lvl w:ilvl="6" w:tplc="BCBC0DCC">
      <w:start w:val="1"/>
      <w:numFmt w:val="bullet"/>
      <w:lvlText w:val="•"/>
      <w:lvlJc w:val="left"/>
      <w:rPr>
        <w:rFonts w:hint="default"/>
      </w:rPr>
    </w:lvl>
    <w:lvl w:ilvl="7" w:tplc="ADE471D8">
      <w:start w:val="1"/>
      <w:numFmt w:val="bullet"/>
      <w:lvlText w:val="•"/>
      <w:lvlJc w:val="left"/>
      <w:rPr>
        <w:rFonts w:hint="default"/>
      </w:rPr>
    </w:lvl>
    <w:lvl w:ilvl="8" w:tplc="02722ABA">
      <w:start w:val="1"/>
      <w:numFmt w:val="bullet"/>
      <w:lvlText w:val="•"/>
      <w:lvlJc w:val="left"/>
      <w:rPr>
        <w:rFonts w:hint="default"/>
      </w:rPr>
    </w:lvl>
  </w:abstractNum>
  <w:abstractNum w:abstractNumId="1" w15:restartNumberingAfterBreak="0">
    <w:nsid w:val="151E44A8"/>
    <w:multiLevelType w:val="hybridMultilevel"/>
    <w:tmpl w:val="6944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D4A66"/>
    <w:multiLevelType w:val="hybridMultilevel"/>
    <w:tmpl w:val="FEB61C8A"/>
    <w:lvl w:ilvl="0" w:tplc="1B42100C">
      <w:start w:val="1"/>
      <w:numFmt w:val="bullet"/>
      <w:lvlText w:val="•"/>
      <w:lvlJc w:val="left"/>
      <w:pPr>
        <w:ind w:hanging="360"/>
      </w:pPr>
      <w:rPr>
        <w:rFonts w:ascii="Arial" w:eastAsia="Arial" w:hAnsi="Arial" w:hint="default"/>
        <w:w w:val="132"/>
        <w:sz w:val="20"/>
        <w:szCs w:val="20"/>
      </w:rPr>
    </w:lvl>
    <w:lvl w:ilvl="1" w:tplc="1430F7D6">
      <w:start w:val="1"/>
      <w:numFmt w:val="bullet"/>
      <w:lvlText w:val="•"/>
      <w:lvlJc w:val="left"/>
      <w:pPr>
        <w:ind w:hanging="360"/>
      </w:pPr>
      <w:rPr>
        <w:rFonts w:ascii="Arial" w:eastAsia="Arial" w:hAnsi="Arial" w:hint="default"/>
        <w:w w:val="132"/>
        <w:sz w:val="20"/>
        <w:szCs w:val="20"/>
      </w:rPr>
    </w:lvl>
    <w:lvl w:ilvl="2" w:tplc="6A3E565C">
      <w:start w:val="1"/>
      <w:numFmt w:val="bullet"/>
      <w:lvlText w:val="•"/>
      <w:lvlJc w:val="left"/>
      <w:rPr>
        <w:rFonts w:hint="default"/>
      </w:rPr>
    </w:lvl>
    <w:lvl w:ilvl="3" w:tplc="9828AE50">
      <w:start w:val="1"/>
      <w:numFmt w:val="bullet"/>
      <w:lvlText w:val="•"/>
      <w:lvlJc w:val="left"/>
      <w:rPr>
        <w:rFonts w:hint="default"/>
      </w:rPr>
    </w:lvl>
    <w:lvl w:ilvl="4" w:tplc="B5027A9A">
      <w:start w:val="1"/>
      <w:numFmt w:val="bullet"/>
      <w:lvlText w:val="•"/>
      <w:lvlJc w:val="left"/>
      <w:rPr>
        <w:rFonts w:hint="default"/>
      </w:rPr>
    </w:lvl>
    <w:lvl w:ilvl="5" w:tplc="FF3E9130">
      <w:start w:val="1"/>
      <w:numFmt w:val="bullet"/>
      <w:lvlText w:val="•"/>
      <w:lvlJc w:val="left"/>
      <w:rPr>
        <w:rFonts w:hint="default"/>
      </w:rPr>
    </w:lvl>
    <w:lvl w:ilvl="6" w:tplc="52BA0E26">
      <w:start w:val="1"/>
      <w:numFmt w:val="bullet"/>
      <w:lvlText w:val="•"/>
      <w:lvlJc w:val="left"/>
      <w:rPr>
        <w:rFonts w:hint="default"/>
      </w:rPr>
    </w:lvl>
    <w:lvl w:ilvl="7" w:tplc="4288DE0E">
      <w:start w:val="1"/>
      <w:numFmt w:val="bullet"/>
      <w:lvlText w:val="•"/>
      <w:lvlJc w:val="left"/>
      <w:rPr>
        <w:rFonts w:hint="default"/>
      </w:rPr>
    </w:lvl>
    <w:lvl w:ilvl="8" w:tplc="7B48F5C4">
      <w:start w:val="1"/>
      <w:numFmt w:val="bullet"/>
      <w:lvlText w:val="•"/>
      <w:lvlJc w:val="left"/>
      <w:rPr>
        <w:rFonts w:hint="default"/>
      </w:rPr>
    </w:lvl>
  </w:abstractNum>
  <w:abstractNum w:abstractNumId="3" w15:restartNumberingAfterBreak="0">
    <w:nsid w:val="364B2741"/>
    <w:multiLevelType w:val="hybridMultilevel"/>
    <w:tmpl w:val="576AF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01FCF"/>
    <w:multiLevelType w:val="hybridMultilevel"/>
    <w:tmpl w:val="EA2E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45F"/>
    <w:multiLevelType w:val="hybridMultilevel"/>
    <w:tmpl w:val="14C6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F6016"/>
    <w:multiLevelType w:val="hybridMultilevel"/>
    <w:tmpl w:val="E53C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82629"/>
    <w:multiLevelType w:val="hybridMultilevel"/>
    <w:tmpl w:val="7608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A44D6"/>
    <w:multiLevelType w:val="hybridMultilevel"/>
    <w:tmpl w:val="2FF4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2729A"/>
    <w:multiLevelType w:val="hybridMultilevel"/>
    <w:tmpl w:val="BB4CCFFE"/>
    <w:lvl w:ilvl="0" w:tplc="DA962B12">
      <w:start w:val="1"/>
      <w:numFmt w:val="bullet"/>
      <w:lvlText w:val="•"/>
      <w:lvlJc w:val="left"/>
      <w:pPr>
        <w:ind w:hanging="360"/>
      </w:pPr>
      <w:rPr>
        <w:rFonts w:ascii="Arial" w:eastAsia="Arial" w:hAnsi="Arial" w:hint="default"/>
        <w:w w:val="132"/>
        <w:sz w:val="20"/>
        <w:szCs w:val="20"/>
      </w:rPr>
    </w:lvl>
    <w:lvl w:ilvl="1" w:tplc="B1A8F20E">
      <w:start w:val="1"/>
      <w:numFmt w:val="bullet"/>
      <w:lvlText w:val="•"/>
      <w:lvlJc w:val="left"/>
      <w:rPr>
        <w:rFonts w:hint="default"/>
      </w:rPr>
    </w:lvl>
    <w:lvl w:ilvl="2" w:tplc="AA7E4C38">
      <w:start w:val="1"/>
      <w:numFmt w:val="bullet"/>
      <w:lvlText w:val="•"/>
      <w:lvlJc w:val="left"/>
      <w:rPr>
        <w:rFonts w:hint="default"/>
      </w:rPr>
    </w:lvl>
    <w:lvl w:ilvl="3" w:tplc="577E0F16">
      <w:start w:val="1"/>
      <w:numFmt w:val="bullet"/>
      <w:lvlText w:val="•"/>
      <w:lvlJc w:val="left"/>
      <w:rPr>
        <w:rFonts w:hint="default"/>
      </w:rPr>
    </w:lvl>
    <w:lvl w:ilvl="4" w:tplc="04B25D9A">
      <w:start w:val="1"/>
      <w:numFmt w:val="bullet"/>
      <w:lvlText w:val="•"/>
      <w:lvlJc w:val="left"/>
      <w:rPr>
        <w:rFonts w:hint="default"/>
      </w:rPr>
    </w:lvl>
    <w:lvl w:ilvl="5" w:tplc="616610E0">
      <w:start w:val="1"/>
      <w:numFmt w:val="bullet"/>
      <w:lvlText w:val="•"/>
      <w:lvlJc w:val="left"/>
      <w:rPr>
        <w:rFonts w:hint="default"/>
      </w:rPr>
    </w:lvl>
    <w:lvl w:ilvl="6" w:tplc="DDA80968">
      <w:start w:val="1"/>
      <w:numFmt w:val="bullet"/>
      <w:lvlText w:val="•"/>
      <w:lvlJc w:val="left"/>
      <w:rPr>
        <w:rFonts w:hint="default"/>
      </w:rPr>
    </w:lvl>
    <w:lvl w:ilvl="7" w:tplc="55D2DE5E">
      <w:start w:val="1"/>
      <w:numFmt w:val="bullet"/>
      <w:lvlText w:val="•"/>
      <w:lvlJc w:val="left"/>
      <w:rPr>
        <w:rFonts w:hint="default"/>
      </w:rPr>
    </w:lvl>
    <w:lvl w:ilvl="8" w:tplc="4ABEC3CA">
      <w:start w:val="1"/>
      <w:numFmt w:val="bullet"/>
      <w:lvlText w:val="•"/>
      <w:lvlJc w:val="left"/>
      <w:rPr>
        <w:rFonts w:hint="default"/>
      </w:rPr>
    </w:lvl>
  </w:abstractNum>
  <w:abstractNum w:abstractNumId="10" w15:restartNumberingAfterBreak="0">
    <w:nsid w:val="5A937EEF"/>
    <w:multiLevelType w:val="hybridMultilevel"/>
    <w:tmpl w:val="C1E05B1A"/>
    <w:lvl w:ilvl="0" w:tplc="79624076">
      <w:start w:val="1"/>
      <w:numFmt w:val="bullet"/>
      <w:lvlText w:val="•"/>
      <w:lvlJc w:val="left"/>
      <w:pPr>
        <w:ind w:hanging="360"/>
      </w:pPr>
      <w:rPr>
        <w:rFonts w:ascii="Arial" w:eastAsia="Arial" w:hAnsi="Arial" w:hint="default"/>
        <w:w w:val="132"/>
        <w:sz w:val="20"/>
        <w:szCs w:val="20"/>
      </w:rPr>
    </w:lvl>
    <w:lvl w:ilvl="1" w:tplc="6C50A27A">
      <w:start w:val="1"/>
      <w:numFmt w:val="bullet"/>
      <w:lvlText w:val="•"/>
      <w:lvlJc w:val="left"/>
      <w:pPr>
        <w:ind w:hanging="361"/>
      </w:pPr>
      <w:rPr>
        <w:rFonts w:ascii="Arial" w:eastAsia="Arial" w:hAnsi="Arial" w:hint="default"/>
        <w:sz w:val="20"/>
        <w:szCs w:val="20"/>
      </w:rPr>
    </w:lvl>
    <w:lvl w:ilvl="2" w:tplc="A888EA2E">
      <w:start w:val="1"/>
      <w:numFmt w:val="bullet"/>
      <w:lvlText w:val="•"/>
      <w:lvlJc w:val="left"/>
      <w:rPr>
        <w:rFonts w:hint="default"/>
      </w:rPr>
    </w:lvl>
    <w:lvl w:ilvl="3" w:tplc="9F62EADA">
      <w:start w:val="1"/>
      <w:numFmt w:val="bullet"/>
      <w:lvlText w:val="•"/>
      <w:lvlJc w:val="left"/>
      <w:rPr>
        <w:rFonts w:hint="default"/>
      </w:rPr>
    </w:lvl>
    <w:lvl w:ilvl="4" w:tplc="51C458A4">
      <w:start w:val="1"/>
      <w:numFmt w:val="bullet"/>
      <w:lvlText w:val="•"/>
      <w:lvlJc w:val="left"/>
      <w:rPr>
        <w:rFonts w:hint="default"/>
      </w:rPr>
    </w:lvl>
    <w:lvl w:ilvl="5" w:tplc="F918D4F6">
      <w:start w:val="1"/>
      <w:numFmt w:val="bullet"/>
      <w:lvlText w:val="•"/>
      <w:lvlJc w:val="left"/>
      <w:rPr>
        <w:rFonts w:hint="default"/>
      </w:rPr>
    </w:lvl>
    <w:lvl w:ilvl="6" w:tplc="63448D24">
      <w:start w:val="1"/>
      <w:numFmt w:val="bullet"/>
      <w:lvlText w:val="•"/>
      <w:lvlJc w:val="left"/>
      <w:rPr>
        <w:rFonts w:hint="default"/>
      </w:rPr>
    </w:lvl>
    <w:lvl w:ilvl="7" w:tplc="09382B52">
      <w:start w:val="1"/>
      <w:numFmt w:val="bullet"/>
      <w:lvlText w:val="•"/>
      <w:lvlJc w:val="left"/>
      <w:rPr>
        <w:rFonts w:hint="default"/>
      </w:rPr>
    </w:lvl>
    <w:lvl w:ilvl="8" w:tplc="4EBE421A">
      <w:start w:val="1"/>
      <w:numFmt w:val="bullet"/>
      <w:lvlText w:val="•"/>
      <w:lvlJc w:val="left"/>
      <w:rPr>
        <w:rFonts w:hint="default"/>
      </w:rPr>
    </w:lvl>
  </w:abstractNum>
  <w:abstractNum w:abstractNumId="11" w15:restartNumberingAfterBreak="0">
    <w:nsid w:val="5B7A1D92"/>
    <w:multiLevelType w:val="hybridMultilevel"/>
    <w:tmpl w:val="5074C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6645F"/>
    <w:multiLevelType w:val="hybridMultilevel"/>
    <w:tmpl w:val="C12C5FC8"/>
    <w:lvl w:ilvl="0" w:tplc="D474E088">
      <w:start w:val="1"/>
      <w:numFmt w:val="bullet"/>
      <w:lvlText w:val="•"/>
      <w:lvlJc w:val="left"/>
      <w:pPr>
        <w:ind w:hanging="360"/>
      </w:pPr>
      <w:rPr>
        <w:rFonts w:ascii="Arial" w:eastAsia="Arial" w:hAnsi="Arial" w:hint="default"/>
        <w:w w:val="132"/>
        <w:sz w:val="20"/>
        <w:szCs w:val="20"/>
      </w:rPr>
    </w:lvl>
    <w:lvl w:ilvl="1" w:tplc="8216E7D8">
      <w:start w:val="1"/>
      <w:numFmt w:val="bullet"/>
      <w:lvlText w:val="•"/>
      <w:lvlJc w:val="left"/>
      <w:rPr>
        <w:rFonts w:hint="default"/>
      </w:rPr>
    </w:lvl>
    <w:lvl w:ilvl="2" w:tplc="F66A05BA">
      <w:start w:val="1"/>
      <w:numFmt w:val="bullet"/>
      <w:lvlText w:val="•"/>
      <w:lvlJc w:val="left"/>
      <w:rPr>
        <w:rFonts w:hint="default"/>
      </w:rPr>
    </w:lvl>
    <w:lvl w:ilvl="3" w:tplc="1AB29C76">
      <w:start w:val="1"/>
      <w:numFmt w:val="bullet"/>
      <w:lvlText w:val="•"/>
      <w:lvlJc w:val="left"/>
      <w:rPr>
        <w:rFonts w:hint="default"/>
      </w:rPr>
    </w:lvl>
    <w:lvl w:ilvl="4" w:tplc="E522F0A0">
      <w:start w:val="1"/>
      <w:numFmt w:val="bullet"/>
      <w:lvlText w:val="•"/>
      <w:lvlJc w:val="left"/>
      <w:rPr>
        <w:rFonts w:hint="default"/>
      </w:rPr>
    </w:lvl>
    <w:lvl w:ilvl="5" w:tplc="E9E0F29A">
      <w:start w:val="1"/>
      <w:numFmt w:val="bullet"/>
      <w:lvlText w:val="•"/>
      <w:lvlJc w:val="left"/>
      <w:rPr>
        <w:rFonts w:hint="default"/>
      </w:rPr>
    </w:lvl>
    <w:lvl w:ilvl="6" w:tplc="BCEEAADA">
      <w:start w:val="1"/>
      <w:numFmt w:val="bullet"/>
      <w:lvlText w:val="•"/>
      <w:lvlJc w:val="left"/>
      <w:rPr>
        <w:rFonts w:hint="default"/>
      </w:rPr>
    </w:lvl>
    <w:lvl w:ilvl="7" w:tplc="F85096CE">
      <w:start w:val="1"/>
      <w:numFmt w:val="bullet"/>
      <w:lvlText w:val="•"/>
      <w:lvlJc w:val="left"/>
      <w:rPr>
        <w:rFonts w:hint="default"/>
      </w:rPr>
    </w:lvl>
    <w:lvl w:ilvl="8" w:tplc="F33A835A">
      <w:start w:val="1"/>
      <w:numFmt w:val="bullet"/>
      <w:lvlText w:val="•"/>
      <w:lvlJc w:val="left"/>
      <w:rPr>
        <w:rFonts w:hint="default"/>
      </w:rPr>
    </w:lvl>
  </w:abstractNum>
  <w:abstractNum w:abstractNumId="13" w15:restartNumberingAfterBreak="0">
    <w:nsid w:val="72C00203"/>
    <w:multiLevelType w:val="hybridMultilevel"/>
    <w:tmpl w:val="9528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2"/>
  </w:num>
  <w:num w:numId="6">
    <w:abstractNumId w:val="4"/>
  </w:num>
  <w:num w:numId="7">
    <w:abstractNumId w:val="7"/>
  </w:num>
  <w:num w:numId="8">
    <w:abstractNumId w:val="13"/>
  </w:num>
  <w:num w:numId="9">
    <w:abstractNumId w:val="1"/>
  </w:num>
  <w:num w:numId="10">
    <w:abstractNumId w:val="6"/>
  </w:num>
  <w:num w:numId="11">
    <w:abstractNumId w:val="11"/>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6F"/>
    <w:rsid w:val="001B25E7"/>
    <w:rsid w:val="00270C25"/>
    <w:rsid w:val="00300753"/>
    <w:rsid w:val="003D09DC"/>
    <w:rsid w:val="004F62B6"/>
    <w:rsid w:val="0057496F"/>
    <w:rsid w:val="006B74BF"/>
    <w:rsid w:val="006E1224"/>
    <w:rsid w:val="00797164"/>
    <w:rsid w:val="007C391F"/>
    <w:rsid w:val="009521AA"/>
    <w:rsid w:val="009A5FBD"/>
    <w:rsid w:val="009C4ADE"/>
    <w:rsid w:val="00A3693E"/>
    <w:rsid w:val="00BF37A4"/>
    <w:rsid w:val="00D650E7"/>
    <w:rsid w:val="00EC5436"/>
    <w:rsid w:val="00F40622"/>
    <w:rsid w:val="00F7011A"/>
    <w:rsid w:val="00FA6C4B"/>
    <w:rsid w:val="00FE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DD20"/>
  <w15:docId w15:val="{51C72CDF-285F-4CF0-94C0-7776C92F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ind w:left="12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E122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224"/>
    <w:rPr>
      <w:rFonts w:ascii="Segoe UI" w:hAnsi="Segoe UI" w:cs="Segoe UI"/>
      <w:sz w:val="18"/>
      <w:szCs w:val="18"/>
    </w:rPr>
  </w:style>
  <w:style w:type="paragraph" w:styleId="Header">
    <w:name w:val="header"/>
    <w:basedOn w:val="Normal"/>
    <w:link w:val="HeaderChar"/>
    <w:uiPriority w:val="99"/>
    <w:unhideWhenUsed/>
    <w:rsid w:val="007C391F"/>
    <w:pPr>
      <w:tabs>
        <w:tab w:val="center" w:pos="4680"/>
        <w:tab w:val="right" w:pos="9360"/>
      </w:tabs>
    </w:pPr>
  </w:style>
  <w:style w:type="character" w:customStyle="1" w:styleId="HeaderChar">
    <w:name w:val="Header Char"/>
    <w:basedOn w:val="DefaultParagraphFont"/>
    <w:link w:val="Header"/>
    <w:uiPriority w:val="99"/>
    <w:rsid w:val="007C391F"/>
  </w:style>
  <w:style w:type="paragraph" w:styleId="Footer">
    <w:name w:val="footer"/>
    <w:basedOn w:val="Normal"/>
    <w:link w:val="FooterChar"/>
    <w:uiPriority w:val="99"/>
    <w:unhideWhenUsed/>
    <w:rsid w:val="007C391F"/>
    <w:pPr>
      <w:tabs>
        <w:tab w:val="center" w:pos="4680"/>
        <w:tab w:val="right" w:pos="9360"/>
      </w:tabs>
    </w:pPr>
  </w:style>
  <w:style w:type="character" w:customStyle="1" w:styleId="FooterChar">
    <w:name w:val="Footer Char"/>
    <w:basedOn w:val="DefaultParagraphFont"/>
    <w:link w:val="Footer"/>
    <w:uiPriority w:val="99"/>
    <w:rsid w:val="007C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F4B4B2E5FC3374E9D56C18816C72EC7" ma:contentTypeVersion="3" ma:contentTypeDescription="Create a new document." ma:contentTypeScope="" ma:versionID="71b47ca359adeea406947820a302950e">
  <xsd:schema xmlns:xsd="http://www.w3.org/2001/XMLSchema" xmlns:xs="http://www.w3.org/2001/XMLSchema" xmlns:p="http://schemas.microsoft.com/office/2006/metadata/properties" xmlns:ns2="178609da-f2ca-4411-9b41-3f32870fe783" xmlns:ns3="83bb5588-f05e-4bfc-8ebd-f965b45e1ea9" xmlns:ns4="37df11bf-8f2f-4234-aadb-e4bdd4a15d17" targetNamespace="http://schemas.microsoft.com/office/2006/metadata/properties" ma:root="true" ma:fieldsID="c2c3cc6087fc8f36a8c3e772bd46dd73" ns2:_="" ns3:_="" ns4:_="">
    <xsd:import namespace="178609da-f2ca-4411-9b41-3f32870fe783"/>
    <xsd:import namespace="83bb5588-f05e-4bfc-8ebd-f965b45e1ea9"/>
    <xsd:import namespace="37df11bf-8f2f-4234-aadb-e4bdd4a15d17"/>
    <xsd:element name="properties">
      <xsd:complexType>
        <xsd:sequence>
          <xsd:element name="documentManagement">
            <xsd:complexType>
              <xsd:all>
                <xsd:element ref="ns2:Category" minOccurs="0"/>
                <xsd:element ref="ns3:Document_x0020_Typ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609da-f2ca-4411-9b41-3f32870fe78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75"/>
        </xsd:restriction>
      </xsd:simpleType>
    </xsd:element>
  </xsd:schema>
  <xsd:schema xmlns:xsd="http://www.w3.org/2001/XMLSchema" xmlns:xs="http://www.w3.org/2001/XMLSchema" xmlns:dms="http://schemas.microsoft.com/office/2006/documentManagement/types" xmlns:pc="http://schemas.microsoft.com/office/infopath/2007/PartnerControls" targetNamespace="83bb5588-f05e-4bfc-8ebd-f965b45e1ea9" elementFormDefault="qualified">
    <xsd:import namespace="http://schemas.microsoft.com/office/2006/documentManagement/types"/>
    <xsd:import namespace="http://schemas.microsoft.com/office/infopath/2007/PartnerControls"/>
    <xsd:element name="Document_x0020_Type" ma:index="9" nillable="true" ma:displayName="Document Type" ma:internalName="Document_x0020_Type">
      <xsd:simpleType>
        <xsd:restriction base="dms:Text">
          <xsd:maxLength value="150"/>
        </xsd:restriction>
      </xsd:simpleType>
    </xsd:element>
  </xsd:schema>
  <xsd:schema xmlns:xsd="http://www.w3.org/2001/XMLSchema" xmlns:xs="http://www.w3.org/2001/XMLSchema" xmlns:dms="http://schemas.microsoft.com/office/2006/documentManagement/types" xmlns:pc="http://schemas.microsoft.com/office/infopath/2007/PartnerControls" targetNamespace="37df11bf-8f2f-4234-aadb-e4bdd4a15d1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3bb5588-f05e-4bfc-8ebd-f965b45e1ea9" xsi:nil="true"/>
    <Category xmlns="178609da-f2ca-4411-9b41-3f32870fe783" xsi:nil="true"/>
    <_dlc_DocId xmlns="37df11bf-8f2f-4234-aadb-e4bdd4a15d17">YAFAS5DN4STW-378-741</_dlc_DocId>
    <_dlc_DocIdUrl xmlns="37df11bf-8f2f-4234-aadb-e4bdd4a15d17">
      <Url>http://portal.vcuhs.mcvh-vcu.edu/mcvh/home/HLTC/_layouts/DocIdRedir.aspx?ID=YAFAS5DN4STW-378-741</Url>
      <Description>YAFAS5DN4STW-378-741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96A8-51D1-4794-B47D-F507A3368530}">
  <ds:schemaRefs>
    <ds:schemaRef ds:uri="http://schemas.microsoft.com/sharepoint/events"/>
  </ds:schemaRefs>
</ds:datastoreItem>
</file>

<file path=customXml/itemProps2.xml><?xml version="1.0" encoding="utf-8"?>
<ds:datastoreItem xmlns:ds="http://schemas.openxmlformats.org/officeDocument/2006/customXml" ds:itemID="{EEE97459-3C14-4876-9A38-378B795B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609da-f2ca-4411-9b41-3f32870fe783"/>
    <ds:schemaRef ds:uri="83bb5588-f05e-4bfc-8ebd-f965b45e1ea9"/>
    <ds:schemaRef ds:uri="37df11bf-8f2f-4234-aadb-e4bdd4a15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A4498-9702-4096-A990-098A8A37963D}">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78609da-f2ca-4411-9b41-3f32870fe783"/>
    <ds:schemaRef ds:uri="37df11bf-8f2f-4234-aadb-e4bdd4a15d17"/>
    <ds:schemaRef ds:uri="http://schemas.microsoft.com/office/2006/documentManagement/types"/>
    <ds:schemaRef ds:uri="83bb5588-f05e-4bfc-8ebd-f965b45e1ea9"/>
    <ds:schemaRef ds:uri="http://www.w3.org/XML/1998/namespace"/>
    <ds:schemaRef ds:uri="http://purl.org/dc/dcmitype/"/>
  </ds:schemaRefs>
</ds:datastoreItem>
</file>

<file path=customXml/itemProps4.xml><?xml version="1.0" encoding="utf-8"?>
<ds:datastoreItem xmlns:ds="http://schemas.openxmlformats.org/officeDocument/2006/customXml" ds:itemID="{89CBF8D4-413A-43D1-8ABD-99D5DB2E223A}">
  <ds:schemaRefs>
    <ds:schemaRef ds:uri="http://schemas.microsoft.com/sharepoint/v3/contenttype/forms"/>
  </ds:schemaRefs>
</ds:datastoreItem>
</file>

<file path=customXml/itemProps5.xml><?xml version="1.0" encoding="utf-8"?>
<ds:datastoreItem xmlns:ds="http://schemas.openxmlformats.org/officeDocument/2006/customXml" ds:itemID="{1569AF33-F810-4518-9E30-194F4071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VCU HEALTH SYSTEMS, MCV HOSPITALS AND PHYSICIANS</vt:lpstr>
    </vt:vector>
  </TitlesOfParts>
  <Company>VCUHS</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VCU HEALTH SYSTEMS, MCV HOSPITALS AND PHYSICIANS</dc:title>
  <dc:creator>mbell</dc:creator>
  <cp:lastModifiedBy>Nuschke, Elizabeth</cp:lastModifiedBy>
  <cp:revision>2</cp:revision>
  <cp:lastPrinted>2019-12-06T20:39:00Z</cp:lastPrinted>
  <dcterms:created xsi:type="dcterms:W3CDTF">2022-07-18T18:03:00Z</dcterms:created>
  <dcterms:modified xsi:type="dcterms:W3CDTF">2022-07-18T18:03:00Z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2019-11-27T00:00:00Z</vt:filetime>
  </property>
  <property fmtid="{D5CDD505-2E9C-101B-9397-08002B2CF9AE}" pid="4" name="ContentTypeId">
    <vt:lpwstr>0x0101005F4B4B2E5FC3374E9D56C18816C72EC7</vt:lpwstr>
  </property>
  <property fmtid="{D5CDD505-2E9C-101B-9397-08002B2CF9AE}" pid="5" name="_dlc_DocIdItemGuid">
    <vt:lpwstr>cfdc1d77-0d22-4c7b-8a90-f9255acc933a</vt:lpwstr>
  </property>
</Properties>
</file>