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CFCB" w14:textId="77777777" w:rsidR="00AF7689" w:rsidRPr="00477244" w:rsidRDefault="00AF7689" w:rsidP="00AB04FE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256772" w:rsidRPr="00477244" w14:paraId="7D353E9F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5C4A48A1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Today’s date</w:t>
            </w:r>
          </w:p>
        </w:tc>
        <w:sdt>
          <w:sdtPr>
            <w:rPr>
              <w:rFonts w:cstheme="minorHAnsi"/>
            </w:rPr>
            <w:id w:val="-160006769"/>
            <w:placeholder>
              <w:docPart w:val="00D2F3B6B7544F41B6549FBB0211A27E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228" w:type="dxa"/>
              </w:tcPr>
              <w:sdt>
                <w:sdtPr>
                  <w:rPr>
                    <w:rFonts w:cstheme="minorHAnsi"/>
                    <w:color w:val="808080"/>
                  </w:rPr>
                  <w:id w:val="1971705264"/>
                  <w:placeholder>
                    <w:docPart w:val="7D82524AF6BC486CA32F36590221F8BA"/>
                  </w:placeholder>
                  <w:showingPlcHdr/>
                  <w:date w:fullDate="2021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28D136EF" w14:textId="3A126401" w:rsidR="00256772" w:rsidRPr="00477244" w:rsidRDefault="00E83E9F" w:rsidP="00C640FD">
                    <w:pPr>
                      <w:rPr>
                        <w:rFonts w:cstheme="minorHAnsi"/>
                      </w:rPr>
                    </w:pPr>
                    <w:r w:rsidRPr="00477244">
                      <w:rPr>
                        <w:rStyle w:val="PlaceholderText"/>
                        <w:rFonts w:cstheme="minorHAnsi"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  <w:tr w:rsidR="00256772" w:rsidRPr="00477244" w14:paraId="2B232BEA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7EB044C1" w14:textId="77777777" w:rsidR="00256772" w:rsidRPr="00477244" w:rsidRDefault="00256772" w:rsidP="00C640FD">
            <w:pPr>
              <w:rPr>
                <w:rFonts w:cstheme="minorHAnsi"/>
              </w:rPr>
            </w:pPr>
            <w:proofErr w:type="gramStart"/>
            <w:r w:rsidRPr="00477244">
              <w:rPr>
                <w:rFonts w:cstheme="minorHAnsi"/>
              </w:rPr>
              <w:t>Referring</w:t>
            </w:r>
            <w:proofErr w:type="gramEnd"/>
            <w:r w:rsidRPr="00477244">
              <w:rPr>
                <w:rFonts w:cstheme="minorHAnsi"/>
              </w:rPr>
              <w:t xml:space="preserve"> </w:t>
            </w:r>
            <w:proofErr w:type="gramStart"/>
            <w:r w:rsidRPr="00477244">
              <w:rPr>
                <w:rFonts w:cstheme="minorHAnsi"/>
              </w:rPr>
              <w:t>physician</w:t>
            </w:r>
            <w:proofErr w:type="gramEnd"/>
            <w:r w:rsidRPr="00477244">
              <w:rPr>
                <w:rFonts w:cstheme="minorHAnsi"/>
              </w:rPr>
              <w:t xml:space="preserve"> </w:t>
            </w:r>
          </w:p>
          <w:p w14:paraId="4B4AAF00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Children's National Medical Center</w:t>
            </w:r>
          </w:p>
        </w:tc>
        <w:sdt>
          <w:sdtPr>
            <w:rPr>
              <w:rFonts w:cstheme="minorHAnsi"/>
            </w:rPr>
            <w:alias w:val="Attendings Children's"/>
            <w:tag w:val="Attendings Children's"/>
            <w:id w:val="456222249"/>
            <w:placeholder>
              <w:docPart w:val="F65F20344A644E8A907103B29FB99E09"/>
            </w:placeholder>
            <w:showingPlcHdr/>
            <w:dropDownList>
              <w:listItem w:displayText="Ahn, Sun Young" w:value="Ahn, Sun Young"/>
              <w:listItem w:value="Choose an item."/>
              <w:listItem w:displayText="Brown, Denver" w:value="Brown, Denver"/>
              <w:listItem w:displayText="Brunson, Celina" w:value="Brunson, Celina"/>
              <w:listItem w:displayText="Gulati, Ashmina" w:value="Gulati, Ashmina"/>
              <w:listItem w:displayText="Gajjar, Anuradha" w:value="Gajjar, Anuradha"/>
              <w:listItem w:displayText="Kakajiwala, Aadil " w:value="Kakajiwala, Aadil "/>
              <w:listItem w:displayText="Kraynak, Diane" w:value="Kraynak, Diane"/>
              <w:listItem w:displayText="Mace, Jessica" w:value="Mace, Jessica"/>
              <w:listItem w:displayText="Meyers, Melissa" w:value="Meyers, Melissa"/>
              <w:listItem w:displayText="Moudgil, Asha" w:value="Moudgil, Asha"/>
              <w:listItem w:displayText="Moxey-Mims, Marva" w:value="Moxey-Mims, Marva"/>
              <w:listItem w:displayText="Nhan, Jen" w:value="Nhan, Jen"/>
              <w:listItem w:displayText="Park, Catherine" w:value="Park, Catherine"/>
              <w:listItem w:displayText="Petyak, Christy" w:value="Petyak, Christy"/>
              <w:listItem w:displayText="Salach, NIcole" w:value="Salach, NIcole"/>
              <w:listItem w:displayText="Shi, Yi" w:value="Shi, Yi"/>
              <w:listItem w:displayText="Rogal, Sarah" w:value="Rogal, Sarah"/>
              <w:listItem w:displayText="Salcedo, Jordy" w:value="Salcedo, Jordy"/>
              <w:listItem w:displayText="Wang, Linda" w:value="Wang, Linda"/>
            </w:dropDownList>
          </w:sdtPr>
          <w:sdtEndPr/>
          <w:sdtContent>
            <w:tc>
              <w:tcPr>
                <w:tcW w:w="6228" w:type="dxa"/>
              </w:tcPr>
              <w:p w14:paraId="0B287BD4" w14:textId="7547F5E5" w:rsidR="00256772" w:rsidRPr="00477244" w:rsidRDefault="006A2019" w:rsidP="00C640FD">
                <w:pPr>
                  <w:rPr>
                    <w:rFonts w:cstheme="minorHAnsi"/>
                  </w:rPr>
                </w:pPr>
                <w:r w:rsidRPr="00340C2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56772" w:rsidRPr="00477244" w14:paraId="02BCE16A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7F5876D0" w14:textId="77777777" w:rsidR="00256772" w:rsidRPr="00477244" w:rsidRDefault="00256772" w:rsidP="00C640FD">
            <w:pPr>
              <w:rPr>
                <w:rFonts w:cstheme="minorHAnsi"/>
              </w:rPr>
            </w:pPr>
            <w:proofErr w:type="gramStart"/>
            <w:r w:rsidRPr="00477244">
              <w:rPr>
                <w:rFonts w:cstheme="minorHAnsi"/>
              </w:rPr>
              <w:t>Referring</w:t>
            </w:r>
            <w:proofErr w:type="gramEnd"/>
            <w:r w:rsidRPr="00477244">
              <w:rPr>
                <w:rFonts w:cstheme="minorHAnsi"/>
              </w:rPr>
              <w:t xml:space="preserve"> </w:t>
            </w:r>
            <w:proofErr w:type="gramStart"/>
            <w:r w:rsidRPr="00477244">
              <w:rPr>
                <w:rFonts w:cstheme="minorHAnsi"/>
              </w:rPr>
              <w:t>physician</w:t>
            </w:r>
            <w:proofErr w:type="gramEnd"/>
            <w:r w:rsidRPr="00477244">
              <w:rPr>
                <w:rFonts w:cstheme="minorHAnsi"/>
              </w:rPr>
              <w:t xml:space="preserve"> </w:t>
            </w:r>
          </w:p>
          <w:p w14:paraId="7FD2FC59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Pediatric specialists of Virginia</w:t>
            </w:r>
          </w:p>
        </w:tc>
        <w:sdt>
          <w:sdtPr>
            <w:rPr>
              <w:rFonts w:cstheme="minorHAnsi"/>
            </w:rPr>
            <w:alias w:val="INOVA nephrologist"/>
            <w:tag w:val="INOVA nephrologists"/>
            <w:id w:val="725726719"/>
            <w:placeholder>
              <w:docPart w:val="F65F20344A644E8A907103B29FB99E09"/>
            </w:placeholder>
            <w:showingPlcHdr/>
            <w:dropDownList>
              <w:listItem w:value="Choose an item."/>
              <w:listItem w:displayText="Amin, Rashida" w:value="Amin, Rashida"/>
              <w:listItem w:displayText="Lakkis, Randala" w:value="Lakkis, Randala"/>
              <w:listItem w:displayText="Mohtat, David" w:value="Mohtat, David"/>
              <w:listItem w:displayText="Seo Mayer, Patricia" w:value="Seo Mayer, Patricia"/>
              <w:listItem w:displayText="Fulchiero, Rosanna" w:value="Fulchiero, Rosanna"/>
            </w:dropDownList>
          </w:sdtPr>
          <w:sdtEndPr/>
          <w:sdtContent>
            <w:tc>
              <w:tcPr>
                <w:tcW w:w="6228" w:type="dxa"/>
              </w:tcPr>
              <w:p w14:paraId="5C27ED06" w14:textId="3551DF23" w:rsidR="00256772" w:rsidRPr="00477244" w:rsidRDefault="00E153BC" w:rsidP="00C640FD">
                <w:pPr>
                  <w:rPr>
                    <w:rFonts w:cstheme="minorHAnsi"/>
                  </w:rPr>
                </w:pPr>
                <w:r w:rsidRPr="0047724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256772" w:rsidRPr="00477244" w14:paraId="4D4BE7D9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3073D785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 xml:space="preserve">Patient </w:t>
            </w:r>
          </w:p>
        </w:tc>
        <w:tc>
          <w:tcPr>
            <w:tcW w:w="6228" w:type="dxa"/>
          </w:tcPr>
          <w:p w14:paraId="671FE2C7" w14:textId="487A3893" w:rsidR="00256772" w:rsidRPr="00477244" w:rsidRDefault="00256772" w:rsidP="00C640FD">
            <w:pPr>
              <w:rPr>
                <w:rFonts w:cstheme="minorHAnsi"/>
              </w:rPr>
            </w:pPr>
          </w:p>
        </w:tc>
      </w:tr>
      <w:tr w:rsidR="00256772" w:rsidRPr="00477244" w14:paraId="3D9DA596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740A5DD3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MRN</w:t>
            </w:r>
          </w:p>
        </w:tc>
        <w:tc>
          <w:tcPr>
            <w:tcW w:w="6228" w:type="dxa"/>
          </w:tcPr>
          <w:p w14:paraId="4CBE5A5E" w14:textId="13D93007" w:rsidR="00256772" w:rsidRPr="00477244" w:rsidRDefault="00256772" w:rsidP="00C640FD">
            <w:pPr>
              <w:rPr>
                <w:rFonts w:cstheme="minorHAnsi"/>
              </w:rPr>
            </w:pPr>
          </w:p>
        </w:tc>
      </w:tr>
      <w:tr w:rsidR="00256772" w:rsidRPr="00477244" w14:paraId="2EA51747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63E6325F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DOB</w:t>
            </w:r>
          </w:p>
        </w:tc>
        <w:tc>
          <w:tcPr>
            <w:tcW w:w="6228" w:type="dxa"/>
          </w:tcPr>
          <w:p w14:paraId="11276046" w14:textId="6E9340DE" w:rsidR="00256772" w:rsidRPr="00477244" w:rsidRDefault="00256772" w:rsidP="00C640FD">
            <w:pPr>
              <w:rPr>
                <w:rFonts w:cstheme="minorHAnsi"/>
              </w:rPr>
            </w:pPr>
          </w:p>
        </w:tc>
      </w:tr>
      <w:tr w:rsidR="00256772" w:rsidRPr="00477244" w14:paraId="1C2A715E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1748CEDE" w14:textId="77777777" w:rsidR="00256772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Diagnosis</w:t>
            </w:r>
          </w:p>
          <w:p w14:paraId="091C248F" w14:textId="77777777" w:rsidR="00872FC3" w:rsidRDefault="00872FC3" w:rsidP="00C640FD">
            <w:pPr>
              <w:rPr>
                <w:rFonts w:cstheme="minorHAnsi"/>
              </w:rPr>
            </w:pPr>
          </w:p>
          <w:p w14:paraId="0E7ABAF7" w14:textId="123BA869" w:rsidR="00872FC3" w:rsidRPr="00477244" w:rsidRDefault="00117C10" w:rsidP="00C640FD">
            <w:pPr>
              <w:rPr>
                <w:rFonts w:cstheme="minorHAnsi"/>
              </w:rPr>
            </w:pPr>
            <w:r>
              <w:rPr>
                <w:rFonts w:cstheme="minorHAnsi"/>
              </w:rPr>
              <w:t>Genetic testing (</w:t>
            </w:r>
            <w:proofErr w:type="gramStart"/>
            <w:r>
              <w:rPr>
                <w:rFonts w:cstheme="minorHAnsi"/>
              </w:rPr>
              <w:t>include</w:t>
            </w:r>
            <w:proofErr w:type="gramEnd"/>
            <w:r>
              <w:rPr>
                <w:rFonts w:cstheme="minorHAnsi"/>
              </w:rPr>
              <w:t xml:space="preserve"> report if not in </w:t>
            </w:r>
            <w:proofErr w:type="spellStart"/>
            <w:r>
              <w:rPr>
                <w:rFonts w:cstheme="minorHAnsi"/>
              </w:rPr>
              <w:t>cerner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6228" w:type="dxa"/>
          </w:tcPr>
          <w:p w14:paraId="62616E75" w14:textId="77777777" w:rsidR="00256772" w:rsidRDefault="0064399E" w:rsidP="002778A1">
            <w:pPr>
              <w:tabs>
                <w:tab w:val="left" w:pos="246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Renal Dx"/>
                <w:tag w:val="Renal Dx"/>
                <w:id w:val="1855150276"/>
                <w:placeholder>
                  <w:docPart w:val="F65F20344A644E8A907103B29FB99E09"/>
                </w:placeholder>
                <w:showingPlcHdr/>
                <w:dropDownList>
                  <w:listItem w:value="Choose an item."/>
                  <w:listItem w:displayText="Alport's syndrome" w:value="Alport's syndrome"/>
                  <w:listItem w:displayText="Anti GBM" w:value="Anti GBM"/>
                  <w:listItem w:displayText="Chronic glomerulonephritis, unspecified" w:value="Chronic glomerulonephritis, unspecified"/>
                  <w:listItem w:displayText="Cancer chemo induced nephritis" w:value="Cancer chemo induced nephritis"/>
                  <w:listItem w:displayText="Chronic glomerulosclerosis, unspecified" w:value="Chronic glomerulosclerosis, unspecified"/>
                  <w:listItem w:displayText="Chronic pyelonephritis/reflux nephropathy" w:value="Chronic pyelonephritis/reflux nephropathy"/>
                  <w:listItem w:displayText="Congenital obstructive uropathy" w:value="Congenital obstructive uropathy"/>
                  <w:listItem w:displayText="Drug related interstitial nephritis" w:value="Drug related interstitial nephritis"/>
                  <w:listItem w:displayText="Focal glomerular sclerosis" w:value="Focal glomerular sclerosis"/>
                  <w:listItem w:displayText="HUS" w:value="HUS"/>
                  <w:listItem w:displayText="HSP" w:value="HSP"/>
                  <w:listItem w:displayText="HIV nephropathy" w:value="HIV nephropathy"/>
                  <w:listItem w:displayText="Hypoplasia/dysplasia/dysgensis/agenesis" w:value="Hypoplasia/dysplasia/dysgensis/agenesis"/>
                  <w:listItem w:displayText="idio/post infect crescentic glomerulonephritis" w:value="idio/post infect crescentic glomerulonephritis"/>
                  <w:listItem w:displayText="IgA nephropathy" w:value="IgA nephropathy"/>
                  <w:listItem w:displayText="Membranous glomerulonephritis" w:value="Membranous glomerulonephritis"/>
                  <w:listItem w:displayText="Membranous nephropathy" w:value="Membranous nephropathy"/>
                  <w:listItem w:displayText="Nephritis" w:value="Nephritis"/>
                  <w:listItem w:displayText="Nephronophthisis" w:value="Nephronophthisis"/>
                  <w:listItem w:displayText="PKD" w:value="PKD"/>
                  <w:listItem w:displayText="Prune belly" w:value="Prune belly"/>
                  <w:listItem w:displayText="RPGN" w:value="RPGN"/>
                  <w:listItem w:displayText="Retransplant/graft failure" w:value="Retransplant/graft failure"/>
                  <w:listItem w:displayText="Sickle cell disease" w:value="Sickle cell disease"/>
                  <w:listItem w:displayText="SLE" w:value="SLE"/>
                  <w:listItem w:displayText="Other-specify" w:value="Other-specify"/>
                </w:dropDownList>
              </w:sdtPr>
              <w:sdtEndPr/>
              <w:sdtContent>
                <w:r w:rsidR="00E153BC" w:rsidRPr="00477244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  <w:r w:rsidR="002778A1">
              <w:rPr>
                <w:rFonts w:cstheme="minorHAnsi"/>
              </w:rPr>
              <w:tab/>
            </w:r>
          </w:p>
          <w:p w14:paraId="36B855E4" w14:textId="77777777" w:rsidR="00117C10" w:rsidRDefault="00117C10" w:rsidP="002778A1">
            <w:pPr>
              <w:tabs>
                <w:tab w:val="left" w:pos="2460"/>
              </w:tabs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alias w:val="Genetic testing "/>
              <w:id w:val="-1228835385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Not done" w:value="Not done"/>
                <w:listItem w:displayText="negative findings" w:value="negative findings"/>
                <w:listItem w:displayText="positive findings" w:value="positive findings"/>
              </w:comboBox>
            </w:sdtPr>
            <w:sdtEndPr/>
            <w:sdtContent>
              <w:p w14:paraId="156343BD" w14:textId="4EA73DB8" w:rsidR="00117C10" w:rsidRPr="00477244" w:rsidRDefault="00117C10" w:rsidP="002778A1">
                <w:pPr>
                  <w:tabs>
                    <w:tab w:val="left" w:pos="2460"/>
                  </w:tabs>
                  <w:rPr>
                    <w:rFonts w:cstheme="minorHAnsi"/>
                  </w:rPr>
                </w:pPr>
                <w:r w:rsidRPr="00010AC5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D3FF5" w:rsidRPr="00477244" w14:paraId="5E19FC07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234BF679" w14:textId="404069E9" w:rsidR="00605B12" w:rsidRPr="00477244" w:rsidRDefault="008D3FF5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Is patient on dialysis</w:t>
            </w:r>
          </w:p>
        </w:tc>
        <w:sdt>
          <w:sdtPr>
            <w:rPr>
              <w:rFonts w:cstheme="minorHAnsi"/>
            </w:rPr>
            <w:alias w:val="Dialysis modality"/>
            <w:tag w:val="Dialysis modality"/>
            <w:id w:val="363562908"/>
            <w:placeholder>
              <w:docPart w:val="8D5A1AD36F9A4C3E8AC87E33FB5F5008"/>
            </w:placeholder>
            <w:showingPlcHdr/>
            <w:dropDownList>
              <w:listItem w:value="Choose an item."/>
              <w:listItem w:displayText="hemodialysis" w:value="hemodialysis"/>
              <w:listItem w:displayText="peritoneal dialysis" w:value="peritoneal dialysis"/>
              <w:listItem w:displayText="none" w:value="none"/>
            </w:dropDownList>
          </w:sdtPr>
          <w:sdtEndPr/>
          <w:sdtContent>
            <w:tc>
              <w:tcPr>
                <w:tcW w:w="6228" w:type="dxa"/>
              </w:tcPr>
              <w:p w14:paraId="343B32D6" w14:textId="7FE3EBF2" w:rsidR="008D3FF5" w:rsidRPr="00477244" w:rsidRDefault="00E83E9F" w:rsidP="00C640FD">
                <w:pPr>
                  <w:rPr>
                    <w:rFonts w:cstheme="minorHAnsi"/>
                  </w:rPr>
                </w:pPr>
                <w:r w:rsidRPr="00477244">
                  <w:rPr>
                    <w:rStyle w:val="PlaceholderText"/>
                    <w:rFonts w:cstheme="minorHAnsi"/>
                  </w:rPr>
                  <w:t>Choose an item.</w:t>
                </w:r>
              </w:p>
            </w:tc>
          </w:sdtContent>
        </w:sdt>
      </w:tr>
      <w:tr w:rsidR="00256772" w:rsidRPr="00477244" w14:paraId="132FFF85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25E692E7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Contact numbers/email</w:t>
            </w:r>
          </w:p>
          <w:p w14:paraId="199E7326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If not available in Cerner</w:t>
            </w:r>
          </w:p>
        </w:tc>
        <w:tc>
          <w:tcPr>
            <w:tcW w:w="6228" w:type="dxa"/>
          </w:tcPr>
          <w:p w14:paraId="6EB43A5D" w14:textId="77777777" w:rsidR="00256772" w:rsidRPr="00477244" w:rsidRDefault="00256772" w:rsidP="00C640FD">
            <w:pPr>
              <w:rPr>
                <w:rFonts w:cstheme="minorHAnsi"/>
              </w:rPr>
            </w:pPr>
          </w:p>
        </w:tc>
      </w:tr>
      <w:tr w:rsidR="00256772" w:rsidRPr="00477244" w14:paraId="1088625C" w14:textId="77777777" w:rsidTr="00A05B94">
        <w:trPr>
          <w:trHeight w:val="1355"/>
        </w:trPr>
        <w:tc>
          <w:tcPr>
            <w:tcW w:w="3348" w:type="dxa"/>
            <w:shd w:val="clear" w:color="auto" w:fill="D9D9D9" w:themeFill="background1" w:themeFillShade="D9"/>
          </w:tcPr>
          <w:p w14:paraId="336A3D00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Problem list (if not in Children's National Medical Center Cerner)</w:t>
            </w:r>
          </w:p>
          <w:p w14:paraId="0DB2FEDF" w14:textId="77777777" w:rsidR="00256772" w:rsidRPr="00477244" w:rsidRDefault="00256772" w:rsidP="00C640FD">
            <w:pPr>
              <w:rPr>
                <w:rFonts w:cstheme="minorHAnsi"/>
              </w:rPr>
            </w:pPr>
          </w:p>
          <w:p w14:paraId="26E86AA2" w14:textId="77777777" w:rsidR="00256772" w:rsidRPr="00477244" w:rsidRDefault="00256772" w:rsidP="00C640FD">
            <w:pPr>
              <w:rPr>
                <w:rFonts w:cstheme="minorHAnsi"/>
              </w:rPr>
            </w:pPr>
          </w:p>
          <w:p w14:paraId="3D4F967A" w14:textId="77777777" w:rsidR="00256772" w:rsidRPr="00477244" w:rsidRDefault="00256772" w:rsidP="00C640FD">
            <w:pPr>
              <w:rPr>
                <w:rFonts w:cstheme="minorHAnsi"/>
              </w:rPr>
            </w:pPr>
          </w:p>
          <w:p w14:paraId="4704370E" w14:textId="77777777" w:rsidR="00256772" w:rsidRPr="00477244" w:rsidRDefault="00256772" w:rsidP="00C640FD">
            <w:pPr>
              <w:rPr>
                <w:rFonts w:cstheme="minorHAnsi"/>
              </w:rPr>
            </w:pPr>
          </w:p>
        </w:tc>
        <w:tc>
          <w:tcPr>
            <w:tcW w:w="6228" w:type="dxa"/>
          </w:tcPr>
          <w:p w14:paraId="07C0F51F" w14:textId="69AB5F4B" w:rsidR="00256772" w:rsidRPr="00AF7689" w:rsidRDefault="00256772" w:rsidP="00C640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6772" w:rsidRPr="00477244" w14:paraId="6D8B8771" w14:textId="77777777" w:rsidTr="00A05B94">
        <w:trPr>
          <w:trHeight w:val="1265"/>
        </w:trPr>
        <w:tc>
          <w:tcPr>
            <w:tcW w:w="3348" w:type="dxa"/>
            <w:shd w:val="clear" w:color="auto" w:fill="D9D9D9" w:themeFill="background1" w:themeFillShade="D9"/>
          </w:tcPr>
          <w:p w14:paraId="5B320A75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Synopsis of Past Medical History/including any transplant specific concerns</w:t>
            </w:r>
          </w:p>
          <w:p w14:paraId="29C81CB2" w14:textId="77777777" w:rsidR="00256772" w:rsidRPr="00477244" w:rsidRDefault="00256772" w:rsidP="00C640FD">
            <w:pPr>
              <w:rPr>
                <w:rFonts w:cstheme="minorHAnsi"/>
              </w:rPr>
            </w:pPr>
          </w:p>
          <w:p w14:paraId="7D01AB9B" w14:textId="77777777" w:rsidR="00256772" w:rsidRPr="00477244" w:rsidRDefault="00256772" w:rsidP="00C640FD">
            <w:pPr>
              <w:rPr>
                <w:rFonts w:cstheme="minorHAnsi"/>
              </w:rPr>
            </w:pPr>
          </w:p>
          <w:p w14:paraId="17966D36" w14:textId="77777777" w:rsidR="00256772" w:rsidRPr="00477244" w:rsidRDefault="00256772" w:rsidP="00C640FD">
            <w:pPr>
              <w:rPr>
                <w:rFonts w:cstheme="minorHAnsi"/>
              </w:rPr>
            </w:pPr>
          </w:p>
        </w:tc>
        <w:tc>
          <w:tcPr>
            <w:tcW w:w="6228" w:type="dxa"/>
          </w:tcPr>
          <w:p w14:paraId="00E85EDA" w14:textId="77777777" w:rsidR="00256772" w:rsidRPr="00AF7689" w:rsidRDefault="00256772" w:rsidP="00C640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6772" w:rsidRPr="00477244" w14:paraId="6610B6D6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1CD7E760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Synopsis of Surgical History</w:t>
            </w:r>
          </w:p>
          <w:p w14:paraId="21D40D7E" w14:textId="77777777" w:rsidR="00256772" w:rsidRPr="00477244" w:rsidRDefault="00256772" w:rsidP="00C640FD">
            <w:pPr>
              <w:rPr>
                <w:rFonts w:cstheme="minorHAnsi"/>
              </w:rPr>
            </w:pPr>
            <w:r w:rsidRPr="00477244">
              <w:rPr>
                <w:rFonts w:cstheme="minorHAnsi"/>
              </w:rPr>
              <w:t>(if not available in Children's National Medical Center Cerner)</w:t>
            </w:r>
          </w:p>
          <w:p w14:paraId="5F16566A" w14:textId="77777777" w:rsidR="00256772" w:rsidRPr="00477244" w:rsidRDefault="00256772" w:rsidP="00C640FD">
            <w:pPr>
              <w:rPr>
                <w:rFonts w:cstheme="minorHAnsi"/>
              </w:rPr>
            </w:pPr>
          </w:p>
          <w:p w14:paraId="04FCE91B" w14:textId="77777777" w:rsidR="00256772" w:rsidRPr="00477244" w:rsidRDefault="00256772" w:rsidP="00C640FD">
            <w:pPr>
              <w:rPr>
                <w:rFonts w:cstheme="minorHAnsi"/>
              </w:rPr>
            </w:pPr>
          </w:p>
        </w:tc>
        <w:tc>
          <w:tcPr>
            <w:tcW w:w="6228" w:type="dxa"/>
          </w:tcPr>
          <w:p w14:paraId="758763E8" w14:textId="77777777" w:rsidR="00256772" w:rsidRPr="00AF7689" w:rsidRDefault="00256772" w:rsidP="00C640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0588" w:rsidRPr="00477244" w14:paraId="0CB019D8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5FF8C257" w14:textId="5B7E655E" w:rsidR="00CF0588" w:rsidRPr="00477244" w:rsidRDefault="00363B40" w:rsidP="00C640FD">
            <w:pPr>
              <w:rPr>
                <w:rFonts w:cstheme="minorHAnsi"/>
              </w:rPr>
            </w:pPr>
            <w:r>
              <w:rPr>
                <w:rFonts w:cstheme="minorHAnsi"/>
              </w:rPr>
              <w:t>Psychosocial and adherence</w:t>
            </w:r>
            <w:r w:rsidR="004127CF" w:rsidRPr="00477244">
              <w:rPr>
                <w:rFonts w:cstheme="minorHAnsi"/>
              </w:rPr>
              <w:t xml:space="preserve">  </w:t>
            </w:r>
          </w:p>
        </w:tc>
        <w:tc>
          <w:tcPr>
            <w:tcW w:w="6228" w:type="dxa"/>
          </w:tcPr>
          <w:p w14:paraId="471C8D28" w14:textId="77777777" w:rsidR="00CF0588" w:rsidRPr="00477244" w:rsidRDefault="00491A1C" w:rsidP="00FB2A3B">
            <w:pPr>
              <w:tabs>
                <w:tab w:val="left" w:pos="2040"/>
                <w:tab w:val="right" w:pos="6012"/>
              </w:tabs>
              <w:rPr>
                <w:rFonts w:cstheme="minorHAnsi"/>
              </w:rPr>
            </w:pPr>
            <w:r w:rsidRPr="00477244">
              <w:rPr>
                <w:rFonts w:cstheme="minorHAnsi"/>
              </w:rPr>
              <w:t xml:space="preserve">Missed appointments </w:t>
            </w:r>
            <w:sdt>
              <w:sdtPr>
                <w:rPr>
                  <w:rFonts w:cstheme="minorHAnsi"/>
                </w:rPr>
                <w:alias w:val="Missed appointments "/>
                <w:tag w:val="Missed appointments "/>
                <w:id w:val="-344555059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None" w:value="None"/>
                  <w:listItem w:displayText="More than two in one year without justification " w:value="More than two in one year without justification "/>
                </w:comboBox>
              </w:sdtPr>
              <w:sdtEndPr/>
              <w:sdtContent>
                <w:r w:rsidR="00FB2A3B" w:rsidRPr="00477244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  <w:r w:rsidR="00FB2A3B" w:rsidRPr="00477244">
              <w:rPr>
                <w:rFonts w:cstheme="minorHAnsi"/>
              </w:rPr>
              <w:tab/>
            </w:r>
          </w:p>
          <w:p w14:paraId="3DEE4D3D" w14:textId="77777777" w:rsidR="002C3C1F" w:rsidRPr="00477244" w:rsidRDefault="00FB2A3B" w:rsidP="002C3C1F">
            <w:pPr>
              <w:tabs>
                <w:tab w:val="left" w:pos="2040"/>
                <w:tab w:val="left" w:pos="4545"/>
                <w:tab w:val="right" w:pos="6012"/>
              </w:tabs>
              <w:rPr>
                <w:rFonts w:cstheme="minorHAnsi"/>
              </w:rPr>
            </w:pPr>
            <w:r w:rsidRPr="00477244">
              <w:rPr>
                <w:rFonts w:cstheme="minorHAnsi"/>
              </w:rPr>
              <w:t xml:space="preserve">Missed dialysis treatments </w:t>
            </w:r>
            <w:sdt>
              <w:sdtPr>
                <w:rPr>
                  <w:rFonts w:cstheme="minorHAnsi"/>
                </w:rPr>
                <w:alias w:val="MIssed dialysis"/>
                <w:tag w:val="MIssed dialysis"/>
                <w:id w:val="72252982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None in the past year" w:value="None in the past year"/>
                  <w:listItem w:displayText="Yes, provide details" w:value="Yes, provide details"/>
                </w:comboBox>
              </w:sdtPr>
              <w:sdtEndPr/>
              <w:sdtContent>
                <w:r w:rsidR="00625D5B" w:rsidRPr="00477244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  <w:r w:rsidR="00022998" w:rsidRPr="00477244">
              <w:rPr>
                <w:rFonts w:cstheme="minorHAnsi"/>
              </w:rPr>
              <w:tab/>
            </w:r>
          </w:p>
          <w:p w14:paraId="69FAF42B" w14:textId="58E1B01B" w:rsidR="00FB2A3B" w:rsidRPr="00477244" w:rsidRDefault="002C3C1F" w:rsidP="002C3C1F">
            <w:pPr>
              <w:tabs>
                <w:tab w:val="left" w:pos="2040"/>
                <w:tab w:val="left" w:pos="4545"/>
                <w:tab w:val="right" w:pos="6012"/>
              </w:tabs>
              <w:rPr>
                <w:rFonts w:cstheme="minorHAnsi"/>
              </w:rPr>
            </w:pPr>
            <w:r w:rsidRPr="00477244">
              <w:rPr>
                <w:rFonts w:cstheme="minorHAnsi"/>
              </w:rPr>
              <w:t xml:space="preserve">Medication </w:t>
            </w:r>
            <w:r w:rsidR="00AA13EB" w:rsidRPr="00477244">
              <w:rPr>
                <w:rFonts w:cstheme="minorHAnsi"/>
              </w:rPr>
              <w:t>adherence</w:t>
            </w:r>
            <w:r w:rsidRPr="0047724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Med reconcilliation "/>
                <w:tag w:val="Med reconcilliation "/>
                <w:id w:val="64614799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No documented or suspected non adherence with medications" w:value="No documented or suspected non adherence with medications"/>
                  <w:listItem w:displayText="Medication reconcilliation/labs suggests non adherence with medications" w:value="Medication reconcilliation/labs suggests non adherence with medications"/>
                </w:comboBox>
              </w:sdtPr>
              <w:sdtEndPr/>
              <w:sdtContent>
                <w:r w:rsidRPr="00477244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  <w:r w:rsidRPr="00477244">
              <w:rPr>
                <w:rFonts w:cstheme="minorHAnsi"/>
              </w:rPr>
              <w:tab/>
            </w:r>
          </w:p>
          <w:p w14:paraId="4869E572" w14:textId="77777777" w:rsidR="00363B40" w:rsidRDefault="00022998" w:rsidP="00022998">
            <w:pPr>
              <w:tabs>
                <w:tab w:val="left" w:pos="2040"/>
                <w:tab w:val="right" w:pos="6012"/>
              </w:tabs>
              <w:rPr>
                <w:rFonts w:cstheme="minorHAnsi"/>
              </w:rPr>
            </w:pPr>
            <w:r w:rsidRPr="00477244">
              <w:rPr>
                <w:rFonts w:cstheme="minorHAnsi"/>
              </w:rPr>
              <w:t>Any psychosocial concerns</w:t>
            </w:r>
            <w:r w:rsidR="00AA13EB" w:rsidRPr="00477244">
              <w:rPr>
                <w:rFonts w:cstheme="minorHAnsi"/>
              </w:rPr>
              <w:t>:</w:t>
            </w:r>
          </w:p>
          <w:p w14:paraId="527AEBEA" w14:textId="77777777" w:rsidR="00363B40" w:rsidRDefault="00363B40" w:rsidP="00022998">
            <w:pPr>
              <w:tabs>
                <w:tab w:val="left" w:pos="2040"/>
                <w:tab w:val="right" w:pos="60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Home care involvement:</w:t>
            </w:r>
          </w:p>
          <w:p w14:paraId="65446A55" w14:textId="7CE7D72E" w:rsidR="00363B40" w:rsidRPr="00477244" w:rsidRDefault="00363B40" w:rsidP="00022998">
            <w:pPr>
              <w:tabs>
                <w:tab w:val="left" w:pos="2040"/>
                <w:tab w:val="right" w:pos="601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Reason for home care: </w:t>
            </w:r>
          </w:p>
        </w:tc>
      </w:tr>
      <w:tr w:rsidR="00EC6E1F" w:rsidRPr="00477244" w14:paraId="2B697067" w14:textId="77777777" w:rsidTr="00C640FD">
        <w:tc>
          <w:tcPr>
            <w:tcW w:w="3348" w:type="dxa"/>
            <w:shd w:val="clear" w:color="auto" w:fill="D9D9D9" w:themeFill="background1" w:themeFillShade="D9"/>
          </w:tcPr>
          <w:p w14:paraId="2AC746F1" w14:textId="498D5C71" w:rsidR="00EC6E1F" w:rsidRDefault="00EC6E1F" w:rsidP="00C640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Has patient been vaccinated with PCV 20 or PPSV 23, if no can be given at pre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 clinic </w:t>
            </w:r>
          </w:p>
        </w:tc>
        <w:sdt>
          <w:sdtPr>
            <w:rPr>
              <w:rFonts w:cstheme="minorHAnsi"/>
            </w:rPr>
            <w:alias w:val="PCV20 PPSV23"/>
            <w:tag w:val="PCV20 PPSV23"/>
            <w:id w:val="-413238013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6228" w:type="dxa"/>
              </w:tcPr>
              <w:p w14:paraId="39F948C5" w14:textId="60951A7C" w:rsidR="00EC6E1F" w:rsidRPr="00477244" w:rsidRDefault="006A2019" w:rsidP="00FB2A3B">
                <w:pPr>
                  <w:tabs>
                    <w:tab w:val="left" w:pos="2040"/>
                    <w:tab w:val="right" w:pos="6012"/>
                  </w:tabs>
                  <w:rPr>
                    <w:rFonts w:cstheme="minorHAnsi"/>
                  </w:rPr>
                </w:pPr>
                <w:r w:rsidRPr="00010AC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ADC3A93" w14:textId="342C5725" w:rsidR="00AB04FE" w:rsidRDefault="00AB04FE" w:rsidP="00C640FD">
      <w:pPr>
        <w:jc w:val="center"/>
      </w:pPr>
    </w:p>
    <w:p w14:paraId="2418000F" w14:textId="47C6FC37" w:rsidR="004F358C" w:rsidRDefault="004F358C" w:rsidP="00C640FD">
      <w:pPr>
        <w:jc w:val="center"/>
      </w:pPr>
    </w:p>
    <w:p w14:paraId="37C6AFBC" w14:textId="5C508C66" w:rsidR="004F358C" w:rsidRDefault="004F358C" w:rsidP="00C640FD">
      <w:pPr>
        <w:jc w:val="center"/>
      </w:pPr>
    </w:p>
    <w:p w14:paraId="1926FB60" w14:textId="07864EF2" w:rsidR="004F358C" w:rsidRDefault="004F358C" w:rsidP="00C640FD">
      <w:pPr>
        <w:jc w:val="center"/>
      </w:pPr>
    </w:p>
    <w:p w14:paraId="468F4ED0" w14:textId="02CF648C" w:rsidR="004F358C" w:rsidRDefault="004F358C" w:rsidP="00C640FD">
      <w:pPr>
        <w:jc w:val="center"/>
      </w:pPr>
    </w:p>
    <w:p w14:paraId="6951004F" w14:textId="6385D268" w:rsidR="004F358C" w:rsidRDefault="004F358C" w:rsidP="00C640FD">
      <w:pPr>
        <w:jc w:val="center"/>
      </w:pPr>
    </w:p>
    <w:p w14:paraId="1FE5CC5B" w14:textId="4DDD7A1A" w:rsidR="004F358C" w:rsidRDefault="004F358C" w:rsidP="00C640FD">
      <w:pPr>
        <w:jc w:val="center"/>
      </w:pPr>
    </w:p>
    <w:p w14:paraId="44A21661" w14:textId="19416666" w:rsidR="004F358C" w:rsidRDefault="004F358C" w:rsidP="00C640FD">
      <w:pPr>
        <w:jc w:val="center"/>
      </w:pPr>
    </w:p>
    <w:p w14:paraId="7D0224C0" w14:textId="5648E7D0" w:rsidR="004F358C" w:rsidRDefault="004F358C" w:rsidP="00C640FD">
      <w:pPr>
        <w:jc w:val="center"/>
      </w:pPr>
    </w:p>
    <w:p w14:paraId="45F1FF63" w14:textId="6FDF5739" w:rsidR="004F358C" w:rsidRDefault="004F358C" w:rsidP="00C640FD">
      <w:pPr>
        <w:jc w:val="center"/>
      </w:pPr>
    </w:p>
    <w:p w14:paraId="662212E0" w14:textId="443B0E3D" w:rsidR="004F358C" w:rsidRDefault="004F358C" w:rsidP="00C640FD">
      <w:pPr>
        <w:jc w:val="center"/>
      </w:pPr>
    </w:p>
    <w:p w14:paraId="289E2576" w14:textId="560FD78A" w:rsidR="004F358C" w:rsidRDefault="004F358C" w:rsidP="00C640FD">
      <w:pPr>
        <w:jc w:val="center"/>
      </w:pPr>
    </w:p>
    <w:p w14:paraId="38CCA166" w14:textId="1D589ED9" w:rsidR="004F358C" w:rsidRDefault="004F358C" w:rsidP="00C640FD">
      <w:pPr>
        <w:jc w:val="center"/>
      </w:pPr>
    </w:p>
    <w:p w14:paraId="6BD2A7AC" w14:textId="0B775E35" w:rsidR="004F358C" w:rsidRDefault="004F358C" w:rsidP="00C640FD">
      <w:pPr>
        <w:jc w:val="center"/>
      </w:pPr>
    </w:p>
    <w:p w14:paraId="7D65E04E" w14:textId="485B145C" w:rsidR="004F358C" w:rsidRDefault="004F358C" w:rsidP="00C640FD">
      <w:pPr>
        <w:jc w:val="center"/>
      </w:pPr>
    </w:p>
    <w:p w14:paraId="6928E95B" w14:textId="618D4364" w:rsidR="004F358C" w:rsidRDefault="004F358C" w:rsidP="00C640FD">
      <w:pPr>
        <w:jc w:val="center"/>
      </w:pPr>
    </w:p>
    <w:p w14:paraId="035F2C6C" w14:textId="7537DD95" w:rsidR="004F358C" w:rsidRDefault="004F358C" w:rsidP="00C640FD">
      <w:pPr>
        <w:jc w:val="center"/>
      </w:pPr>
    </w:p>
    <w:p w14:paraId="7B3C9FBA" w14:textId="5FC8937C" w:rsidR="004F358C" w:rsidRDefault="004F358C" w:rsidP="00C640FD">
      <w:pPr>
        <w:jc w:val="center"/>
      </w:pPr>
    </w:p>
    <w:p w14:paraId="2CCEF20F" w14:textId="1A290683" w:rsidR="004F358C" w:rsidRDefault="004F358C" w:rsidP="00C640FD">
      <w:pPr>
        <w:jc w:val="center"/>
      </w:pPr>
    </w:p>
    <w:p w14:paraId="32EB99FF" w14:textId="137F8D47" w:rsidR="004F358C" w:rsidRDefault="004F358C" w:rsidP="00C640FD">
      <w:pPr>
        <w:jc w:val="center"/>
      </w:pPr>
    </w:p>
    <w:p w14:paraId="1F5B94C4" w14:textId="1766F0FB" w:rsidR="004F358C" w:rsidRDefault="004F358C" w:rsidP="00C640FD">
      <w:pPr>
        <w:jc w:val="center"/>
      </w:pPr>
    </w:p>
    <w:p w14:paraId="6337957D" w14:textId="666EC11D" w:rsidR="004F358C" w:rsidRDefault="004F358C" w:rsidP="00C640FD">
      <w:pPr>
        <w:jc w:val="center"/>
      </w:pPr>
    </w:p>
    <w:p w14:paraId="3A059912" w14:textId="6536EBD5" w:rsidR="00C2796A" w:rsidRDefault="00C2796A"/>
    <w:p w14:paraId="0AD57A7B" w14:textId="77777777" w:rsidR="004F358C" w:rsidRDefault="004F358C" w:rsidP="00C640FD">
      <w:pPr>
        <w:jc w:val="center"/>
      </w:pPr>
    </w:p>
    <w:p w14:paraId="5D6EB6C1" w14:textId="77777777" w:rsidR="004F358C" w:rsidRDefault="004F358C" w:rsidP="004F358C"/>
    <w:p w14:paraId="61901CB0" w14:textId="77777777" w:rsidR="00605B12" w:rsidRDefault="00605B12" w:rsidP="004F358C">
      <w:pPr>
        <w:rPr>
          <w:b/>
          <w:sz w:val="20"/>
          <w:szCs w:val="20"/>
        </w:rPr>
      </w:pPr>
    </w:p>
    <w:p w14:paraId="68CA1331" w14:textId="59670DFA" w:rsidR="004F358C" w:rsidRPr="00477244" w:rsidRDefault="004F358C" w:rsidP="004F358C">
      <w:pPr>
        <w:rPr>
          <w:b/>
          <w:sz w:val="20"/>
          <w:szCs w:val="20"/>
        </w:rPr>
      </w:pPr>
      <w:r w:rsidRPr="00477244">
        <w:rPr>
          <w:b/>
          <w:sz w:val="20"/>
          <w:szCs w:val="20"/>
        </w:rPr>
        <w:t xml:space="preserve">Requested documents and testing for referral. Please send any of the following that </w:t>
      </w:r>
      <w:proofErr w:type="gramStart"/>
      <w:r w:rsidRPr="00477244">
        <w:rPr>
          <w:b/>
          <w:sz w:val="20"/>
          <w:szCs w:val="20"/>
        </w:rPr>
        <w:t>is</w:t>
      </w:r>
      <w:proofErr w:type="gramEnd"/>
      <w:r w:rsidRPr="00477244">
        <w:rPr>
          <w:b/>
          <w:sz w:val="20"/>
          <w:szCs w:val="20"/>
        </w:rPr>
        <w:t xml:space="preserve"> available if not in Cerner.   Any testing not available at the time of referral will be ordered during the work up process.</w:t>
      </w:r>
    </w:p>
    <w:p w14:paraId="2B4F248E" w14:textId="77777777" w:rsidR="004F358C" w:rsidRPr="00477244" w:rsidRDefault="004F358C" w:rsidP="004F358C">
      <w:pPr>
        <w:spacing w:after="0" w:line="240" w:lineRule="auto"/>
        <w:rPr>
          <w:b/>
          <w:sz w:val="20"/>
          <w:szCs w:val="20"/>
        </w:rPr>
      </w:pPr>
      <w:r w:rsidRPr="00477244">
        <w:rPr>
          <w:b/>
          <w:sz w:val="20"/>
          <w:szCs w:val="20"/>
        </w:rPr>
        <w:t>Documents:</w:t>
      </w:r>
    </w:p>
    <w:p w14:paraId="163A28B1" w14:textId="77777777" w:rsidR="004F358C" w:rsidRPr="00477244" w:rsidRDefault="004F358C" w:rsidP="004F358C">
      <w:pPr>
        <w:spacing w:after="0" w:line="240" w:lineRule="auto"/>
        <w:rPr>
          <w:sz w:val="20"/>
          <w:szCs w:val="20"/>
        </w:rPr>
      </w:pPr>
      <w:r w:rsidRPr="00477244">
        <w:rPr>
          <w:sz w:val="20"/>
          <w:szCs w:val="20"/>
        </w:rPr>
        <w:tab/>
        <w:t>Presentation history</w:t>
      </w:r>
    </w:p>
    <w:p w14:paraId="5037BE41" w14:textId="77777777" w:rsidR="004F358C" w:rsidRPr="00477244" w:rsidRDefault="004F358C" w:rsidP="004F358C">
      <w:pPr>
        <w:spacing w:after="0" w:line="240" w:lineRule="auto"/>
        <w:rPr>
          <w:sz w:val="20"/>
          <w:szCs w:val="20"/>
        </w:rPr>
      </w:pPr>
      <w:r w:rsidRPr="00477244">
        <w:rPr>
          <w:sz w:val="20"/>
          <w:szCs w:val="20"/>
        </w:rPr>
        <w:tab/>
        <w:t>Last three nephrology clinic visit letters including medication list</w:t>
      </w:r>
    </w:p>
    <w:p w14:paraId="058AA70C" w14:textId="77777777" w:rsidR="004F358C" w:rsidRPr="00477244" w:rsidRDefault="004F358C" w:rsidP="004F358C">
      <w:pPr>
        <w:spacing w:after="0" w:line="240" w:lineRule="auto"/>
        <w:rPr>
          <w:sz w:val="20"/>
          <w:szCs w:val="20"/>
        </w:rPr>
      </w:pPr>
      <w:r w:rsidRPr="00477244">
        <w:rPr>
          <w:sz w:val="20"/>
          <w:szCs w:val="20"/>
        </w:rPr>
        <w:tab/>
        <w:t>Clinic letters from any other specialists</w:t>
      </w:r>
    </w:p>
    <w:p w14:paraId="33372C43" w14:textId="77777777" w:rsidR="004F358C" w:rsidRPr="00477244" w:rsidRDefault="004F358C" w:rsidP="004F358C">
      <w:pPr>
        <w:spacing w:after="0" w:line="240" w:lineRule="auto"/>
        <w:rPr>
          <w:sz w:val="20"/>
          <w:szCs w:val="20"/>
        </w:rPr>
      </w:pPr>
      <w:r w:rsidRPr="00477244">
        <w:rPr>
          <w:sz w:val="20"/>
          <w:szCs w:val="20"/>
        </w:rPr>
        <w:tab/>
        <w:t>Demographics</w:t>
      </w:r>
    </w:p>
    <w:p w14:paraId="66A9C2F4" w14:textId="77777777" w:rsidR="004F358C" w:rsidRPr="00477244" w:rsidRDefault="004F358C" w:rsidP="004F358C">
      <w:pPr>
        <w:spacing w:after="0" w:line="240" w:lineRule="auto"/>
        <w:rPr>
          <w:sz w:val="20"/>
          <w:szCs w:val="20"/>
        </w:rPr>
      </w:pPr>
      <w:r w:rsidRPr="00477244">
        <w:rPr>
          <w:sz w:val="20"/>
          <w:szCs w:val="20"/>
        </w:rPr>
        <w:tab/>
        <w:t>Copy of insurance card</w:t>
      </w:r>
    </w:p>
    <w:p w14:paraId="19A908D3" w14:textId="77777777" w:rsidR="004F358C" w:rsidRPr="00477244" w:rsidRDefault="004F358C" w:rsidP="004F358C">
      <w:pPr>
        <w:spacing w:after="0" w:line="240" w:lineRule="auto"/>
        <w:rPr>
          <w:sz w:val="20"/>
          <w:szCs w:val="20"/>
        </w:rPr>
      </w:pPr>
      <w:r w:rsidRPr="00477244">
        <w:rPr>
          <w:sz w:val="20"/>
          <w:szCs w:val="20"/>
        </w:rPr>
        <w:tab/>
        <w:t>Copy of 2728 if applicable</w:t>
      </w:r>
    </w:p>
    <w:p w14:paraId="04C435A3" w14:textId="4599684D" w:rsidR="004F358C" w:rsidRPr="00477244" w:rsidRDefault="004F358C" w:rsidP="004F358C">
      <w:pPr>
        <w:spacing w:after="0" w:line="240" w:lineRule="auto"/>
        <w:ind w:firstLine="720"/>
        <w:rPr>
          <w:sz w:val="20"/>
          <w:szCs w:val="20"/>
        </w:rPr>
      </w:pPr>
      <w:r w:rsidRPr="00477244">
        <w:rPr>
          <w:sz w:val="20"/>
          <w:szCs w:val="20"/>
        </w:rPr>
        <w:t xml:space="preserve">Immunization </w:t>
      </w:r>
      <w:proofErr w:type="gramStart"/>
      <w:r w:rsidRPr="00477244">
        <w:rPr>
          <w:sz w:val="20"/>
          <w:szCs w:val="20"/>
        </w:rPr>
        <w:t>record</w:t>
      </w:r>
      <w:proofErr w:type="gramEnd"/>
      <w:r w:rsidRPr="00477244">
        <w:rPr>
          <w:sz w:val="20"/>
          <w:szCs w:val="20"/>
        </w:rPr>
        <w:t xml:space="preserve"> (meningitis, pneumovax 23</w:t>
      </w:r>
      <w:r w:rsidR="006A0A45">
        <w:rPr>
          <w:sz w:val="20"/>
          <w:szCs w:val="20"/>
        </w:rPr>
        <w:t>/PCV20</w:t>
      </w:r>
      <w:r w:rsidRPr="00477244">
        <w:rPr>
          <w:sz w:val="20"/>
          <w:szCs w:val="20"/>
        </w:rPr>
        <w:t xml:space="preserve"> are recommended for patients &gt;2yo)</w:t>
      </w:r>
    </w:p>
    <w:p w14:paraId="764A5D6B" w14:textId="77777777" w:rsidR="004F358C" w:rsidRPr="00477244" w:rsidRDefault="004F358C" w:rsidP="004F358C">
      <w:pPr>
        <w:spacing w:after="0" w:line="240" w:lineRule="auto"/>
        <w:rPr>
          <w:b/>
          <w:sz w:val="20"/>
          <w:szCs w:val="20"/>
        </w:rPr>
      </w:pPr>
      <w:r w:rsidRPr="00477244">
        <w:rPr>
          <w:b/>
          <w:sz w:val="20"/>
          <w:szCs w:val="20"/>
        </w:rPr>
        <w:t>Laboratory studies:</w:t>
      </w:r>
    </w:p>
    <w:p w14:paraId="1DEEBC59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 xml:space="preserve">ABO X2 </w:t>
      </w:r>
    </w:p>
    <w:p w14:paraId="6ABC5A27" w14:textId="31A5EBD2" w:rsidR="004F358C" w:rsidRPr="00477244" w:rsidRDefault="002A4422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QuantiFERON</w:t>
      </w:r>
      <w:r w:rsidR="004F358C" w:rsidRPr="00477244">
        <w:rPr>
          <w:sz w:val="20"/>
          <w:szCs w:val="20"/>
        </w:rPr>
        <w:t xml:space="preserve"> gold (or PPD)</w:t>
      </w:r>
    </w:p>
    <w:p w14:paraId="56DB705E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Measles IgG</w:t>
      </w:r>
    </w:p>
    <w:p w14:paraId="3B72BD0F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Mumps IgG</w:t>
      </w:r>
    </w:p>
    <w:p w14:paraId="3BCBCC67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Rubella IgG</w:t>
      </w:r>
    </w:p>
    <w:p w14:paraId="146D7119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Varicella IgG</w:t>
      </w:r>
    </w:p>
    <w:p w14:paraId="45989237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Hepatitis A antibody</w:t>
      </w:r>
    </w:p>
    <w:p w14:paraId="092E226C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Hepatitis B surface antibody</w:t>
      </w:r>
    </w:p>
    <w:p w14:paraId="49EB45ED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Hepatitis B surface antigen</w:t>
      </w:r>
    </w:p>
    <w:p w14:paraId="61E673E1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Hepatitis B core antibody</w:t>
      </w:r>
    </w:p>
    <w:p w14:paraId="60F87652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Hepatitis C antibody</w:t>
      </w:r>
    </w:p>
    <w:p w14:paraId="01198F8C" w14:textId="63675446" w:rsidR="00491A1C" w:rsidRPr="00477244" w:rsidRDefault="00491A1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Hep C PCR</w:t>
      </w:r>
    </w:p>
    <w:p w14:paraId="36E02419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HSV antibody IgG</w:t>
      </w:r>
    </w:p>
    <w:p w14:paraId="4FD593AB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RPR</w:t>
      </w:r>
    </w:p>
    <w:p w14:paraId="4F8EF6FD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Toxoplasmosis IgG</w:t>
      </w:r>
    </w:p>
    <w:p w14:paraId="3AA62905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HIV I/II antibody</w:t>
      </w:r>
    </w:p>
    <w:p w14:paraId="138067E1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CMV IgG</w:t>
      </w:r>
    </w:p>
    <w:p w14:paraId="401DEC05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EBV IgG</w:t>
      </w:r>
    </w:p>
    <w:p w14:paraId="56F44804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PT/PTT</w:t>
      </w:r>
      <w:r w:rsidRPr="00477244">
        <w:rPr>
          <w:sz w:val="20"/>
          <w:szCs w:val="20"/>
        </w:rPr>
        <w:br/>
        <w:t>Factor VIII</w:t>
      </w:r>
    </w:p>
    <w:p w14:paraId="747BB73D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Antithrombin III</w:t>
      </w:r>
    </w:p>
    <w:p w14:paraId="49318DAE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Homocysteine</w:t>
      </w:r>
    </w:p>
    <w:p w14:paraId="0D15230E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Anticardiolipin panel</w:t>
      </w:r>
    </w:p>
    <w:p w14:paraId="7EEE9790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Factor V Leiden</w:t>
      </w:r>
    </w:p>
    <w:p w14:paraId="22397A75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Prothrombin gene mutation</w:t>
      </w:r>
    </w:p>
    <w:p w14:paraId="121B99D2" w14:textId="77777777" w:rsidR="004F358C" w:rsidRPr="00477244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477244">
        <w:rPr>
          <w:sz w:val="20"/>
          <w:szCs w:val="20"/>
        </w:rPr>
        <w:t>Genetic testing if indicated</w:t>
      </w:r>
      <w:r w:rsidRPr="00477244">
        <w:rPr>
          <w:sz w:val="20"/>
          <w:szCs w:val="20"/>
        </w:rPr>
        <w:tab/>
      </w:r>
    </w:p>
    <w:p w14:paraId="47E8D36C" w14:textId="77777777" w:rsidR="004F358C" w:rsidRPr="00477244" w:rsidRDefault="004F358C" w:rsidP="004F358C">
      <w:pPr>
        <w:spacing w:after="0" w:line="240" w:lineRule="auto"/>
        <w:rPr>
          <w:b/>
          <w:sz w:val="20"/>
          <w:szCs w:val="20"/>
        </w:rPr>
      </w:pPr>
      <w:r w:rsidRPr="00477244">
        <w:rPr>
          <w:b/>
          <w:sz w:val="20"/>
          <w:szCs w:val="20"/>
        </w:rPr>
        <w:t>Studies:</w:t>
      </w:r>
    </w:p>
    <w:p w14:paraId="4A03B0AC" w14:textId="77777777" w:rsidR="004F358C" w:rsidRPr="00605B12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605B12">
        <w:rPr>
          <w:sz w:val="20"/>
          <w:szCs w:val="20"/>
        </w:rPr>
        <w:t xml:space="preserve">Chest </w:t>
      </w:r>
      <w:proofErr w:type="spellStart"/>
      <w:r w:rsidRPr="00605B12">
        <w:rPr>
          <w:sz w:val="20"/>
          <w:szCs w:val="20"/>
        </w:rPr>
        <w:t>xray</w:t>
      </w:r>
      <w:proofErr w:type="spellEnd"/>
    </w:p>
    <w:p w14:paraId="0A9D998B" w14:textId="77777777" w:rsidR="004F358C" w:rsidRPr="00605B12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605B12">
        <w:rPr>
          <w:sz w:val="20"/>
          <w:szCs w:val="20"/>
        </w:rPr>
        <w:t>Echocardiogram</w:t>
      </w:r>
    </w:p>
    <w:p w14:paraId="5B1821EA" w14:textId="77777777" w:rsidR="004F358C" w:rsidRPr="00605B12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605B12">
        <w:rPr>
          <w:sz w:val="20"/>
          <w:szCs w:val="20"/>
        </w:rPr>
        <w:t>EKG</w:t>
      </w:r>
    </w:p>
    <w:p w14:paraId="47DA0598" w14:textId="77777777" w:rsidR="004F358C" w:rsidRPr="00605B12" w:rsidRDefault="004F358C" w:rsidP="004F358C">
      <w:pPr>
        <w:spacing w:after="0" w:line="240" w:lineRule="auto"/>
        <w:ind w:left="720"/>
        <w:rPr>
          <w:sz w:val="20"/>
          <w:szCs w:val="20"/>
        </w:rPr>
      </w:pPr>
      <w:r w:rsidRPr="00605B12">
        <w:rPr>
          <w:sz w:val="20"/>
          <w:szCs w:val="20"/>
        </w:rPr>
        <w:t>Renal ultrasound</w:t>
      </w:r>
    </w:p>
    <w:p w14:paraId="269CCF51" w14:textId="7B65F9D4" w:rsidR="004F358C" w:rsidRPr="00605B12" w:rsidRDefault="004F358C" w:rsidP="004F358C">
      <w:pPr>
        <w:spacing w:after="0" w:line="240" w:lineRule="auto"/>
        <w:ind w:firstLine="720"/>
        <w:rPr>
          <w:sz w:val="20"/>
          <w:szCs w:val="20"/>
        </w:rPr>
      </w:pPr>
      <w:r w:rsidRPr="00605B12">
        <w:rPr>
          <w:sz w:val="20"/>
          <w:szCs w:val="20"/>
        </w:rPr>
        <w:t xml:space="preserve">VCUG if indicated </w:t>
      </w:r>
    </w:p>
    <w:sectPr w:rsidR="004F358C" w:rsidRPr="00605B12" w:rsidSect="00452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349C" w14:textId="77777777" w:rsidR="00310121" w:rsidRDefault="00310121" w:rsidP="00AB04FE">
      <w:pPr>
        <w:spacing w:after="0" w:line="240" w:lineRule="auto"/>
      </w:pPr>
      <w:r>
        <w:separator/>
      </w:r>
    </w:p>
  </w:endnote>
  <w:endnote w:type="continuationSeparator" w:id="0">
    <w:p w14:paraId="39557100" w14:textId="77777777" w:rsidR="00310121" w:rsidRDefault="00310121" w:rsidP="00AB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E472" w14:textId="77777777" w:rsidR="00D75E58" w:rsidRDefault="00D75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3B7" w14:textId="1391BF5D" w:rsidR="00CF0588" w:rsidRDefault="000E3E3A" w:rsidP="00C2796A">
    <w:pPr>
      <w:pStyle w:val="Footer"/>
      <w:jc w:val="right"/>
      <w:rPr>
        <w:i/>
      </w:rPr>
    </w:pPr>
    <w:r>
      <w:tab/>
    </w:r>
    <w:r>
      <w:tab/>
    </w:r>
    <w:r w:rsidR="00CF0588">
      <w:rPr>
        <w:i/>
      </w:rPr>
      <w:tab/>
    </w:r>
    <w:r w:rsidR="00CF0588">
      <w:rPr>
        <w:i/>
      </w:rPr>
      <w:tab/>
    </w:r>
    <w:r w:rsidR="00CF0588">
      <w:rPr>
        <w:i/>
      </w:rPr>
      <w:tab/>
    </w:r>
    <w:r w:rsidR="00CF0588">
      <w:rPr>
        <w:i/>
      </w:rPr>
      <w:tab/>
      <w:t>transplant referral</w:t>
    </w:r>
    <w:r w:rsidR="004520B0">
      <w:rPr>
        <w:i/>
      </w:rPr>
      <w:t xml:space="preserve"> </w:t>
    </w:r>
    <w:r w:rsidR="00605B12">
      <w:rPr>
        <w:i/>
      </w:rPr>
      <w:t>01/30/2025</w:t>
    </w:r>
  </w:p>
  <w:p w14:paraId="1299EA05" w14:textId="3CF12010" w:rsidR="00A022B7" w:rsidRPr="009D5BAA" w:rsidRDefault="00C2796A" w:rsidP="00C2796A">
    <w:pPr>
      <w:pStyle w:val="Footer"/>
      <w:jc w:val="right"/>
      <w:rPr>
        <w:i/>
      </w:rPr>
    </w:pPr>
    <w:r>
      <w:rPr>
        <w:b/>
        <w:bCs/>
        <w:i/>
      </w:rPr>
      <w:tab/>
    </w:r>
    <w:r w:rsidR="004520B0" w:rsidRPr="00D75E58">
      <w:rPr>
        <w:iCs/>
      </w:rPr>
      <w:t xml:space="preserve">Send referral form to </w:t>
    </w:r>
    <w:r w:rsidR="00D75E58" w:rsidRPr="009D5BAA">
      <w:rPr>
        <w:i/>
      </w:rPr>
      <w:t>lmidgley@childrensnational.org</w:t>
    </w:r>
    <w:r w:rsidR="004520B0" w:rsidRPr="009D5BAA">
      <w:rPr>
        <w:i/>
      </w:rPr>
      <w:t xml:space="preserve">, </w:t>
    </w:r>
    <w:r w:rsidR="00D75E58" w:rsidRPr="009D5BAA">
      <w:rPr>
        <w:i/>
      </w:rPr>
      <w:t>mboone@childrensnational.org</w:t>
    </w:r>
    <w:r w:rsidR="00937BCD" w:rsidRPr="009D5BAA">
      <w:rPr>
        <w:i/>
      </w:rPr>
      <w:t xml:space="preserve">, </w:t>
    </w:r>
    <w:hyperlink r:id="rId1" w:history="1">
      <w:r w:rsidR="00D75E58" w:rsidRPr="009D5BAA">
        <w:rPr>
          <w:rStyle w:val="Hyperlink"/>
          <w:i/>
          <w:color w:val="auto"/>
          <w:u w:val="none"/>
        </w:rPr>
        <w:t>yshi@childrensnational.org</w:t>
      </w:r>
    </w:hyperlink>
    <w:r w:rsidR="00D75E58" w:rsidRPr="009D5BAA">
      <w:rPr>
        <w:i/>
      </w:rPr>
      <w:t xml:space="preserve"> </w:t>
    </w:r>
    <w:r w:rsidR="00937BCD" w:rsidRPr="009D5BAA">
      <w:rPr>
        <w:i/>
      </w:rPr>
      <w:t xml:space="preserve"> </w:t>
    </w:r>
    <w:r w:rsidR="00D75E58" w:rsidRPr="009D5BAA">
      <w:rPr>
        <w:i/>
      </w:rPr>
      <w:t>and mmeyers2@childrensnational.org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5158" w14:textId="77777777" w:rsidR="00D75E58" w:rsidRDefault="00D75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01B4" w14:textId="77777777" w:rsidR="00310121" w:rsidRDefault="00310121" w:rsidP="00AB04FE">
      <w:pPr>
        <w:spacing w:after="0" w:line="240" w:lineRule="auto"/>
      </w:pPr>
      <w:r>
        <w:separator/>
      </w:r>
    </w:p>
  </w:footnote>
  <w:footnote w:type="continuationSeparator" w:id="0">
    <w:p w14:paraId="6C772373" w14:textId="77777777" w:rsidR="00310121" w:rsidRDefault="00310121" w:rsidP="00AB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BB9E" w14:textId="77777777" w:rsidR="00D75E58" w:rsidRDefault="00D75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13CF" w14:textId="77777777" w:rsidR="00AB04FE" w:rsidRPr="00AB04FE" w:rsidRDefault="00A022B7" w:rsidP="00A022B7">
    <w:pPr>
      <w:keepNext/>
      <w:tabs>
        <w:tab w:val="left" w:pos="4755"/>
        <w:tab w:val="right" w:pos="10800"/>
      </w:tabs>
      <w:spacing w:after="0" w:line="240" w:lineRule="auto"/>
      <w:outlineLvl w:val="5"/>
      <w:rPr>
        <w:rFonts w:ascii="Calisto MT" w:eastAsia="Times New Roman" w:hAnsi="Calisto MT" w:cs="Times New Roman"/>
        <w:b/>
        <w:i/>
        <w:sz w:val="24"/>
        <w:szCs w:val="20"/>
      </w:rPr>
    </w:pPr>
    <w:r>
      <w:rPr>
        <w:rFonts w:ascii="Calisto MT" w:eastAsia="Times New Roman" w:hAnsi="Calisto MT" w:cs="Times New Roman"/>
        <w:b/>
        <w:i/>
        <w:sz w:val="24"/>
        <w:szCs w:val="20"/>
      </w:rPr>
      <w:tab/>
    </w:r>
    <w:r>
      <w:rPr>
        <w:rFonts w:ascii="Calisto MT" w:eastAsia="Times New Roman" w:hAnsi="Calisto MT" w:cs="Times New Roman"/>
        <w:b/>
        <w:i/>
        <w:sz w:val="24"/>
        <w:szCs w:val="20"/>
      </w:rPr>
      <w:tab/>
    </w:r>
    <w:r>
      <w:rPr>
        <w:noProof/>
      </w:rPr>
      <w:drawing>
        <wp:anchor distT="0" distB="0" distL="114300" distR="114300" simplePos="0" relativeHeight="251658752" behindDoc="1" locked="0" layoutInCell="1" allowOverlap="1" wp14:anchorId="648788FD" wp14:editId="3E9F3B69">
          <wp:simplePos x="0" y="0"/>
          <wp:positionH relativeFrom="margin">
            <wp:posOffset>-215265</wp:posOffset>
          </wp:positionH>
          <wp:positionV relativeFrom="margin">
            <wp:posOffset>-643255</wp:posOffset>
          </wp:positionV>
          <wp:extent cx="2166620" cy="1209675"/>
          <wp:effectExtent l="0" t="0" r="5080" b="9525"/>
          <wp:wrapNone/>
          <wp:docPr id="2" name="Picture 2" descr="Description: CN Be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N Bea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43" t="5618" r="11543" b="13483"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4FE" w:rsidRPr="00AB04FE">
      <w:rPr>
        <w:rFonts w:ascii="Calisto MT" w:eastAsia="Times New Roman" w:hAnsi="Calisto MT" w:cs="Times New Roman"/>
        <w:b/>
        <w:i/>
        <w:sz w:val="24"/>
        <w:szCs w:val="20"/>
      </w:rPr>
      <w:t>Center for Heart, Lung and Kidney Disease</w:t>
    </w:r>
  </w:p>
  <w:p w14:paraId="25E9C7D7" w14:textId="77777777" w:rsidR="00AB04FE" w:rsidRDefault="00AB0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AED" w14:textId="77777777" w:rsidR="00D75E58" w:rsidRDefault="00D75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FE"/>
    <w:rsid w:val="00022998"/>
    <w:rsid w:val="000C0678"/>
    <w:rsid w:val="000E3E3A"/>
    <w:rsid w:val="00112B46"/>
    <w:rsid w:val="00117C10"/>
    <w:rsid w:val="001B723D"/>
    <w:rsid w:val="001F0D12"/>
    <w:rsid w:val="00256772"/>
    <w:rsid w:val="002778A1"/>
    <w:rsid w:val="002A4422"/>
    <w:rsid w:val="002C3C1F"/>
    <w:rsid w:val="00310121"/>
    <w:rsid w:val="0036297A"/>
    <w:rsid w:val="00363B40"/>
    <w:rsid w:val="003725EA"/>
    <w:rsid w:val="003B18CE"/>
    <w:rsid w:val="003D0390"/>
    <w:rsid w:val="003F5909"/>
    <w:rsid w:val="004127CF"/>
    <w:rsid w:val="00427648"/>
    <w:rsid w:val="004520B0"/>
    <w:rsid w:val="0045321C"/>
    <w:rsid w:val="00463A99"/>
    <w:rsid w:val="00477244"/>
    <w:rsid w:val="00477848"/>
    <w:rsid w:val="00491A1C"/>
    <w:rsid w:val="004E4C03"/>
    <w:rsid w:val="004F358C"/>
    <w:rsid w:val="004F6CF6"/>
    <w:rsid w:val="0058421D"/>
    <w:rsid w:val="005A29E7"/>
    <w:rsid w:val="005E4B6A"/>
    <w:rsid w:val="00605B12"/>
    <w:rsid w:val="00623F16"/>
    <w:rsid w:val="00625D5B"/>
    <w:rsid w:val="006309F6"/>
    <w:rsid w:val="0064399E"/>
    <w:rsid w:val="006A0A45"/>
    <w:rsid w:val="006A2019"/>
    <w:rsid w:val="006B7D2F"/>
    <w:rsid w:val="0076651D"/>
    <w:rsid w:val="00784234"/>
    <w:rsid w:val="0079220C"/>
    <w:rsid w:val="007A3099"/>
    <w:rsid w:val="007E204C"/>
    <w:rsid w:val="007F49B1"/>
    <w:rsid w:val="008556F7"/>
    <w:rsid w:val="0085686A"/>
    <w:rsid w:val="008650EF"/>
    <w:rsid w:val="00872FC3"/>
    <w:rsid w:val="008B6907"/>
    <w:rsid w:val="008D3FF5"/>
    <w:rsid w:val="008F2014"/>
    <w:rsid w:val="00937BCD"/>
    <w:rsid w:val="00962408"/>
    <w:rsid w:val="009D5BAA"/>
    <w:rsid w:val="009F41E4"/>
    <w:rsid w:val="009F7DC4"/>
    <w:rsid w:val="00A022B7"/>
    <w:rsid w:val="00A05B94"/>
    <w:rsid w:val="00A77E7B"/>
    <w:rsid w:val="00A83C33"/>
    <w:rsid w:val="00AA13EB"/>
    <w:rsid w:val="00AB04FE"/>
    <w:rsid w:val="00AF7689"/>
    <w:rsid w:val="00B4287B"/>
    <w:rsid w:val="00B50CF0"/>
    <w:rsid w:val="00C2796A"/>
    <w:rsid w:val="00C640FD"/>
    <w:rsid w:val="00C97364"/>
    <w:rsid w:val="00CA73E5"/>
    <w:rsid w:val="00CE4713"/>
    <w:rsid w:val="00CF0588"/>
    <w:rsid w:val="00D75E58"/>
    <w:rsid w:val="00D826FB"/>
    <w:rsid w:val="00DC0A86"/>
    <w:rsid w:val="00DF0DA3"/>
    <w:rsid w:val="00E153BC"/>
    <w:rsid w:val="00E347C9"/>
    <w:rsid w:val="00E604CC"/>
    <w:rsid w:val="00E83E9F"/>
    <w:rsid w:val="00EB79C9"/>
    <w:rsid w:val="00EC6E1F"/>
    <w:rsid w:val="00F10AB1"/>
    <w:rsid w:val="00F34513"/>
    <w:rsid w:val="00F73B44"/>
    <w:rsid w:val="00F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FD719C5"/>
  <w15:docId w15:val="{6B7EA513-CDE6-4772-A61E-01CB8B4C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4FE"/>
  </w:style>
  <w:style w:type="paragraph" w:styleId="Footer">
    <w:name w:val="footer"/>
    <w:basedOn w:val="Normal"/>
    <w:link w:val="FooterChar"/>
    <w:uiPriority w:val="99"/>
    <w:unhideWhenUsed/>
    <w:rsid w:val="00AB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4FE"/>
  </w:style>
  <w:style w:type="paragraph" w:styleId="BalloonText">
    <w:name w:val="Balloon Text"/>
    <w:basedOn w:val="Normal"/>
    <w:link w:val="BalloonTextChar"/>
    <w:uiPriority w:val="99"/>
    <w:semiHidden/>
    <w:unhideWhenUsed/>
    <w:rsid w:val="008F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1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240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5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yshi@childrensnationa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D2F3B6B7544F41B6549FBB0211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206FE-4BF0-4A5D-91A6-1DEC82B3CF12}"/>
      </w:docPartPr>
      <w:docPartBody>
        <w:p w:rsidR="0012489A" w:rsidRDefault="00A568C1" w:rsidP="00A568C1">
          <w:pPr>
            <w:pStyle w:val="00D2F3B6B7544F41B6549FBB0211A27E"/>
          </w:pPr>
          <w:r w:rsidRPr="00340C25">
            <w:rPr>
              <w:rStyle w:val="PlaceholderText"/>
            </w:rPr>
            <w:t>Choose a building block.</w:t>
          </w:r>
        </w:p>
      </w:docPartBody>
    </w:docPart>
    <w:docPart>
      <w:docPartPr>
        <w:name w:val="7D82524AF6BC486CA32F36590221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FC5A-3229-41B0-B483-8C9CBC44E104}"/>
      </w:docPartPr>
      <w:docPartBody>
        <w:p w:rsidR="0012489A" w:rsidRDefault="00411E9C" w:rsidP="00411E9C">
          <w:pPr>
            <w:pStyle w:val="7D82524AF6BC486CA32F36590221F8BA8"/>
          </w:pPr>
          <w:r w:rsidRPr="00340C25">
            <w:rPr>
              <w:rStyle w:val="PlaceholderText"/>
            </w:rPr>
            <w:t>Click here to enter a date.</w:t>
          </w:r>
        </w:p>
      </w:docPartBody>
    </w:docPart>
    <w:docPart>
      <w:docPartPr>
        <w:name w:val="F65F20344A644E8A907103B29FB99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B8839-176B-4F61-8EB5-F4F7B5D0EEB7}"/>
      </w:docPartPr>
      <w:docPartBody>
        <w:p w:rsidR="0012489A" w:rsidRDefault="00411E9C" w:rsidP="00411E9C">
          <w:pPr>
            <w:pStyle w:val="F65F20344A644E8A907103B29FB99E098"/>
          </w:pPr>
          <w:r w:rsidRPr="00340C25">
            <w:rPr>
              <w:rStyle w:val="PlaceholderText"/>
            </w:rPr>
            <w:t>Choose an item.</w:t>
          </w:r>
        </w:p>
      </w:docPartBody>
    </w:docPart>
    <w:docPart>
      <w:docPartPr>
        <w:name w:val="8D5A1AD36F9A4C3E8AC87E33FB5F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BB59-BD81-4443-98D9-288424F099C4}"/>
      </w:docPartPr>
      <w:docPartBody>
        <w:p w:rsidR="00A876B7" w:rsidRDefault="00411E9C" w:rsidP="00411E9C">
          <w:pPr>
            <w:pStyle w:val="8D5A1AD36F9A4C3E8AC87E33FB5F50087"/>
          </w:pPr>
          <w:r w:rsidRPr="00BB55A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FFA9-D6D5-433C-B2E9-BF66A829471D}"/>
      </w:docPartPr>
      <w:docPartBody>
        <w:p w:rsidR="00BC616F" w:rsidRDefault="00BC616F">
          <w:r w:rsidRPr="00010A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A8A"/>
    <w:rsid w:val="000E3004"/>
    <w:rsid w:val="0012489A"/>
    <w:rsid w:val="00127FF5"/>
    <w:rsid w:val="003725EA"/>
    <w:rsid w:val="00411E9C"/>
    <w:rsid w:val="0059106C"/>
    <w:rsid w:val="005E07E3"/>
    <w:rsid w:val="005E4B6A"/>
    <w:rsid w:val="006B0C2C"/>
    <w:rsid w:val="00704287"/>
    <w:rsid w:val="008650EF"/>
    <w:rsid w:val="00A4096A"/>
    <w:rsid w:val="00A568C1"/>
    <w:rsid w:val="00A876B7"/>
    <w:rsid w:val="00B50CF0"/>
    <w:rsid w:val="00BC616F"/>
    <w:rsid w:val="00D73D45"/>
    <w:rsid w:val="00DA6F2C"/>
    <w:rsid w:val="00E347C9"/>
    <w:rsid w:val="00F479EC"/>
    <w:rsid w:val="00FA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16F"/>
    <w:rPr>
      <w:color w:val="808080"/>
    </w:rPr>
  </w:style>
  <w:style w:type="paragraph" w:customStyle="1" w:styleId="00D2F3B6B7544F41B6549FBB0211A27E">
    <w:name w:val="00D2F3B6B7544F41B6549FBB0211A27E"/>
    <w:rsid w:val="00A568C1"/>
  </w:style>
  <w:style w:type="paragraph" w:customStyle="1" w:styleId="7D82524AF6BC486CA32F36590221F8BA8">
    <w:name w:val="7D82524AF6BC486CA32F36590221F8BA8"/>
    <w:rsid w:val="00411E9C"/>
    <w:rPr>
      <w:rFonts w:eastAsiaTheme="minorHAnsi"/>
    </w:rPr>
  </w:style>
  <w:style w:type="paragraph" w:customStyle="1" w:styleId="F65F20344A644E8A907103B29FB99E098">
    <w:name w:val="F65F20344A644E8A907103B29FB99E098"/>
    <w:rsid w:val="00411E9C"/>
    <w:rPr>
      <w:rFonts w:eastAsiaTheme="minorHAnsi"/>
    </w:rPr>
  </w:style>
  <w:style w:type="paragraph" w:customStyle="1" w:styleId="8D5A1AD36F9A4C3E8AC87E33FB5F50087">
    <w:name w:val="8D5A1AD36F9A4C3E8AC87E33FB5F50087"/>
    <w:rsid w:val="00411E9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5D185C6-DC66-4BC0-B558-686DD1A9B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B7DC4-C062-4F40-A4CF-93E05BEF8907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National Medical Center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Midgley, Laurie</dc:creator>
  <cp:lastModifiedBy>Nuschke, Elizabeth</cp:lastModifiedBy>
  <cp:revision>2</cp:revision>
  <dcterms:created xsi:type="dcterms:W3CDTF">2025-09-12T13:51:00Z</dcterms:created>
  <dcterms:modified xsi:type="dcterms:W3CDTF">2025-09-12T13:51:00Z</dcterms:modified>
</cp:coreProperties>
</file>